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9B" w:rsidRPr="007854B2" w:rsidRDefault="00A76C09" w:rsidP="0020699B">
      <w:pPr>
        <w:bidi w:val="0"/>
        <w:spacing w:before="100" w:beforeAutospacing="1" w:after="100" w:afterAutospacing="1" w:line="288" w:lineRule="atLeast"/>
        <w:jc w:val="center"/>
        <w:rPr>
          <w:b/>
          <w:bCs/>
          <w:color w:val="333333"/>
        </w:rPr>
      </w:pPr>
      <w:r w:rsidRPr="007854B2">
        <w:rPr>
          <w:b/>
          <w:bCs/>
          <w:color w:val="333333"/>
        </w:rPr>
        <w:t>TERMS OF REFERENCE AND SCOPE OF SERVICES</w:t>
      </w:r>
    </w:p>
    <w:p w:rsidR="00854801" w:rsidRDefault="00A76C09" w:rsidP="00B53AAF">
      <w:pPr>
        <w:bidi w:val="0"/>
        <w:spacing w:after="240"/>
        <w:jc w:val="center"/>
        <w:rPr>
          <w:b/>
          <w:bCs/>
        </w:rPr>
      </w:pPr>
      <w:r>
        <w:rPr>
          <w:b/>
          <w:bCs/>
        </w:rPr>
        <w:t>EXTERNAL AUDITOR</w:t>
      </w:r>
      <w:r w:rsidR="00485F72">
        <w:rPr>
          <w:b/>
          <w:bCs/>
        </w:rPr>
        <w:t xml:space="preserve"> FOR THE SECONDE TIME</w:t>
      </w:r>
    </w:p>
    <w:p w:rsidR="00B53AAF" w:rsidRPr="00B53AAF" w:rsidRDefault="00B53AAF" w:rsidP="00B53AA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bCs/>
        </w:rPr>
      </w:pPr>
      <w:r>
        <w:rPr>
          <w:bCs/>
        </w:rPr>
        <w:t xml:space="preserve">Tender No. </w:t>
      </w:r>
      <w:r>
        <w:rPr>
          <w:bCs/>
          <w:color w:val="943634" w:themeColor="accent2" w:themeShade="BF"/>
          <w:lang w:val="en-GB"/>
        </w:rPr>
        <w:t>26 / 2021</w:t>
      </w:r>
    </w:p>
    <w:p w:rsidR="00086AC5" w:rsidRDefault="00086AC5" w:rsidP="00086AC5">
      <w:pPr>
        <w:bidi w:val="0"/>
        <w:jc w:val="center"/>
      </w:pPr>
    </w:p>
    <w:p w:rsidR="008A264A" w:rsidRDefault="00E124F4" w:rsidP="00E124F4">
      <w:pPr>
        <w:bidi w:val="0"/>
        <w:jc w:val="both"/>
      </w:pPr>
      <w:r w:rsidRPr="00944367">
        <w:t>Bethlehem Municipality (BM</w:t>
      </w:r>
      <w:r w:rsidR="00260EFD" w:rsidRPr="00662029">
        <w:t>) among</w:t>
      </w:r>
      <w:r w:rsidR="00260EFD">
        <w:t xml:space="preserve"> other partner has received a Grant from the European Union under the umbrella of ENI CBC MED funding for a 30 months project entitled: </w:t>
      </w:r>
      <w:r w:rsidR="00260EFD" w:rsidRPr="00BB2591">
        <w:rPr>
          <w:rFonts w:eastAsia="SimSun"/>
          <w:b/>
          <w:bCs/>
          <w:u w:val="single"/>
          <w:lang w:eastAsia="zh-CN"/>
        </w:rPr>
        <w:t>U-Solve</w:t>
      </w:r>
      <w:r w:rsidR="00260EFD" w:rsidRPr="00AD582F">
        <w:t>.</w:t>
      </w:r>
      <w:r w:rsidR="00260EFD" w:rsidRPr="008F6CCB">
        <w:t xml:space="preserve"> </w:t>
      </w:r>
      <w:r w:rsidR="00854801">
        <w:t xml:space="preserve">Accordingly, </w:t>
      </w:r>
      <w:r>
        <w:t>BM</w:t>
      </w:r>
      <w:r w:rsidR="008A264A">
        <w:t xml:space="preserve"> intends to apply part of this grant for the</w:t>
      </w:r>
      <w:r w:rsidR="00F45E8B">
        <w:t xml:space="preserve"> outsourcing </w:t>
      </w:r>
      <w:r w:rsidR="008A264A">
        <w:t xml:space="preserve">and </w:t>
      </w:r>
      <w:r w:rsidR="00086AC5">
        <w:t>contracting</w:t>
      </w:r>
      <w:r w:rsidR="008A264A">
        <w:t xml:space="preserve"> of </w:t>
      </w:r>
      <w:r w:rsidR="00086AC5">
        <w:t xml:space="preserve">a </w:t>
      </w:r>
      <w:r w:rsidR="008A264A">
        <w:t xml:space="preserve">highly qualified </w:t>
      </w:r>
      <w:r w:rsidR="00086AC5">
        <w:rPr>
          <w:b/>
          <w:bCs/>
        </w:rPr>
        <w:t>External Auditor</w:t>
      </w:r>
      <w:r w:rsidR="00491E82">
        <w:rPr>
          <w:b/>
          <w:bCs/>
        </w:rPr>
        <w:t>.</w:t>
      </w:r>
    </w:p>
    <w:p w:rsidR="008A264A" w:rsidRDefault="008A264A" w:rsidP="008A264A">
      <w:pPr>
        <w:autoSpaceDE w:val="0"/>
        <w:autoSpaceDN w:val="0"/>
        <w:bidi w:val="0"/>
        <w:adjustRightInd w:val="0"/>
        <w:jc w:val="both"/>
        <w:rPr>
          <w:b/>
          <w:bCs/>
          <w:color w:val="000000"/>
        </w:rPr>
      </w:pPr>
    </w:p>
    <w:p w:rsidR="00AD582F" w:rsidRDefault="006A557F" w:rsidP="00944367">
      <w:pPr>
        <w:autoSpaceDE w:val="0"/>
        <w:autoSpaceDN w:val="0"/>
        <w:bidi w:val="0"/>
        <w:adjustRightInd w:val="0"/>
        <w:jc w:val="both"/>
        <w:rPr>
          <w:b/>
          <w:bCs/>
          <w:color w:val="000000"/>
        </w:rPr>
      </w:pPr>
      <w:r>
        <w:rPr>
          <w:b/>
          <w:bCs/>
          <w:color w:val="000000"/>
        </w:rPr>
        <w:t xml:space="preserve">Project Brief: </w:t>
      </w:r>
      <w:r w:rsidR="00B26238">
        <w:rPr>
          <w:b/>
          <w:bCs/>
          <w:color w:val="000000"/>
        </w:rPr>
        <w:t xml:space="preserve"> </w:t>
      </w:r>
      <w:r w:rsidRPr="006A557F">
        <w:t>U-SOLVE shifts the start-up creation process towards an entrepreneurial sustainable development strategy, which bridges active policy for supporting entrepreneurship with the implementation of sustainable development goals at urban level. The most urgent SDGs challenges in Mediterranean urban communities are forced into an open innovation pipeline that allows coalitions of entrepreneurial agents of change to emerge, creating qualified jobs and economic value, while supporting the transition towards a sustainable model.</w:t>
      </w:r>
    </w:p>
    <w:p w:rsidR="00944367" w:rsidRDefault="00944367" w:rsidP="00944367">
      <w:pPr>
        <w:autoSpaceDE w:val="0"/>
        <w:autoSpaceDN w:val="0"/>
        <w:bidi w:val="0"/>
        <w:adjustRightInd w:val="0"/>
        <w:jc w:val="both"/>
        <w:rPr>
          <w:b/>
          <w:bCs/>
          <w:color w:val="000000"/>
        </w:rPr>
      </w:pPr>
    </w:p>
    <w:p w:rsidR="00944367" w:rsidRDefault="00944367" w:rsidP="00944367">
      <w:pPr>
        <w:autoSpaceDE w:val="0"/>
        <w:autoSpaceDN w:val="0"/>
        <w:bidi w:val="0"/>
        <w:adjustRightInd w:val="0"/>
        <w:jc w:val="both"/>
        <w:rPr>
          <w:color w:val="000000"/>
        </w:rPr>
      </w:pPr>
      <w:r>
        <w:rPr>
          <w:b/>
          <w:bCs/>
          <w:color w:val="000000"/>
        </w:rPr>
        <w:t xml:space="preserve">Total budget to be audited: </w:t>
      </w:r>
      <w:r w:rsidRPr="00483355">
        <w:rPr>
          <w:color w:val="FF0000"/>
        </w:rPr>
        <w:t xml:space="preserve">138,633 € </w:t>
      </w:r>
      <w:r>
        <w:rPr>
          <w:color w:val="000000"/>
        </w:rPr>
        <w:t>that covers the following budget lines:</w:t>
      </w:r>
    </w:p>
    <w:p w:rsidR="00944367" w:rsidRPr="00944367" w:rsidRDefault="00944367" w:rsidP="00944367">
      <w:pPr>
        <w:pStyle w:val="ListParagraph"/>
        <w:numPr>
          <w:ilvl w:val="0"/>
          <w:numId w:val="20"/>
        </w:numPr>
        <w:autoSpaceDE w:val="0"/>
        <w:autoSpaceDN w:val="0"/>
        <w:bidi w:val="0"/>
        <w:adjustRightInd w:val="0"/>
        <w:jc w:val="both"/>
        <w:rPr>
          <w:color w:val="000000"/>
        </w:rPr>
      </w:pPr>
      <w:r w:rsidRPr="00944367">
        <w:rPr>
          <w:color w:val="000000"/>
        </w:rPr>
        <w:t xml:space="preserve">Human Resources </w:t>
      </w:r>
    </w:p>
    <w:p w:rsidR="00944367" w:rsidRPr="00944367" w:rsidRDefault="00944367" w:rsidP="00944367">
      <w:pPr>
        <w:pStyle w:val="ListParagraph"/>
        <w:numPr>
          <w:ilvl w:val="0"/>
          <w:numId w:val="20"/>
        </w:numPr>
        <w:autoSpaceDE w:val="0"/>
        <w:autoSpaceDN w:val="0"/>
        <w:bidi w:val="0"/>
        <w:adjustRightInd w:val="0"/>
        <w:jc w:val="both"/>
        <w:rPr>
          <w:color w:val="000000"/>
        </w:rPr>
      </w:pPr>
      <w:r w:rsidRPr="00944367">
        <w:rPr>
          <w:color w:val="000000"/>
        </w:rPr>
        <w:t>Travel and Subsistence</w:t>
      </w:r>
    </w:p>
    <w:p w:rsidR="00944367" w:rsidRPr="00944367" w:rsidRDefault="00944367" w:rsidP="00944367">
      <w:pPr>
        <w:pStyle w:val="ListParagraph"/>
        <w:numPr>
          <w:ilvl w:val="0"/>
          <w:numId w:val="20"/>
        </w:numPr>
        <w:autoSpaceDE w:val="0"/>
        <w:autoSpaceDN w:val="0"/>
        <w:bidi w:val="0"/>
        <w:adjustRightInd w:val="0"/>
        <w:jc w:val="both"/>
        <w:rPr>
          <w:color w:val="000000"/>
        </w:rPr>
      </w:pPr>
      <w:r w:rsidRPr="00944367">
        <w:rPr>
          <w:color w:val="000000"/>
        </w:rPr>
        <w:t>Subcontracted Services</w:t>
      </w:r>
    </w:p>
    <w:p w:rsidR="00944367" w:rsidRPr="00944367" w:rsidRDefault="00944367" w:rsidP="00944367">
      <w:pPr>
        <w:pStyle w:val="ListParagraph"/>
        <w:numPr>
          <w:ilvl w:val="0"/>
          <w:numId w:val="20"/>
        </w:numPr>
        <w:autoSpaceDE w:val="0"/>
        <w:autoSpaceDN w:val="0"/>
        <w:bidi w:val="0"/>
        <w:adjustRightInd w:val="0"/>
        <w:jc w:val="both"/>
        <w:rPr>
          <w:color w:val="000000"/>
        </w:rPr>
      </w:pPr>
      <w:r w:rsidRPr="00944367">
        <w:rPr>
          <w:color w:val="000000"/>
        </w:rPr>
        <w:t>Administrative Costs</w:t>
      </w:r>
    </w:p>
    <w:p w:rsidR="009A44F0" w:rsidRPr="00B26238" w:rsidRDefault="009A44F0" w:rsidP="00B26238">
      <w:pPr>
        <w:pStyle w:val="NormalWeb"/>
        <w:jc w:val="lowKashida"/>
        <w:rPr>
          <w:b/>
          <w:bCs/>
          <w:color w:val="000000"/>
        </w:rPr>
      </w:pPr>
      <w:r w:rsidRPr="009A44F0">
        <w:rPr>
          <w:b/>
          <w:bCs/>
          <w:color w:val="000000"/>
        </w:rPr>
        <w:t>Scope of work:</w:t>
      </w:r>
      <w:r w:rsidR="00B26238">
        <w:rPr>
          <w:b/>
          <w:bCs/>
          <w:color w:val="000000"/>
        </w:rPr>
        <w:t xml:space="preserve"> </w:t>
      </w:r>
      <w:r w:rsidRPr="009A44F0">
        <w:t>All project expenditure shall be examined by the auditor, according to the control systems established at national level and to the requirements as laid down in article 32 of the</w:t>
      </w:r>
      <w:r>
        <w:t xml:space="preserve"> </w:t>
      </w:r>
      <w:r w:rsidRPr="009A44F0">
        <w:t>Reg. (EU) 897/2014.</w:t>
      </w:r>
    </w:p>
    <w:p w:rsidR="009A44F0" w:rsidRPr="009A44F0" w:rsidRDefault="009A44F0" w:rsidP="009A44F0">
      <w:pPr>
        <w:autoSpaceDE w:val="0"/>
        <w:autoSpaceDN w:val="0"/>
        <w:bidi w:val="0"/>
        <w:adjustRightInd w:val="0"/>
        <w:jc w:val="both"/>
      </w:pPr>
      <w:r w:rsidRPr="009A44F0">
        <w:t>This examination shall be performed on the basis of an agreed-upon procedure which will be undertaken in accordance with:</w:t>
      </w:r>
    </w:p>
    <w:p w:rsidR="009A44F0" w:rsidRPr="009A44F0" w:rsidRDefault="009A44F0" w:rsidP="009A44F0">
      <w:pPr>
        <w:autoSpaceDE w:val="0"/>
        <w:autoSpaceDN w:val="0"/>
        <w:bidi w:val="0"/>
        <w:adjustRightInd w:val="0"/>
        <w:jc w:val="both"/>
      </w:pPr>
      <w:r w:rsidRPr="009A44F0">
        <w:t>(a) the International Standard on Related Services 4400 Engagements to perform Agreed-upon Procedures regarding Financial Information as promulgated by International Federation of Accountants (IFAC);</w:t>
      </w:r>
    </w:p>
    <w:p w:rsidR="009A44F0" w:rsidRDefault="009A44F0" w:rsidP="009A44F0">
      <w:pPr>
        <w:autoSpaceDE w:val="0"/>
        <w:autoSpaceDN w:val="0"/>
        <w:bidi w:val="0"/>
        <w:adjustRightInd w:val="0"/>
        <w:jc w:val="both"/>
      </w:pPr>
      <w:r w:rsidRPr="009A44F0">
        <w:t>(b) IFAC Code of Ethics for Professional Accountants, developed and issued by IFAC's International Ethics Standards Board for Accountants.</w:t>
      </w:r>
    </w:p>
    <w:p w:rsidR="009A44F0" w:rsidRDefault="009A44F0" w:rsidP="009A44F0">
      <w:pPr>
        <w:autoSpaceDE w:val="0"/>
        <w:autoSpaceDN w:val="0"/>
        <w:bidi w:val="0"/>
        <w:adjustRightInd w:val="0"/>
        <w:jc w:val="both"/>
      </w:pPr>
    </w:p>
    <w:p w:rsidR="008A4F1C" w:rsidRDefault="008A4F1C" w:rsidP="009A44F0">
      <w:pPr>
        <w:autoSpaceDE w:val="0"/>
        <w:autoSpaceDN w:val="0"/>
        <w:bidi w:val="0"/>
        <w:adjustRightInd w:val="0"/>
        <w:jc w:val="both"/>
        <w:rPr>
          <w:b/>
          <w:bCs/>
          <w:color w:val="000000"/>
        </w:rPr>
      </w:pPr>
    </w:p>
    <w:p w:rsidR="008A4F1C" w:rsidRDefault="008A4F1C" w:rsidP="008A4F1C">
      <w:pPr>
        <w:autoSpaceDE w:val="0"/>
        <w:autoSpaceDN w:val="0"/>
        <w:bidi w:val="0"/>
        <w:adjustRightInd w:val="0"/>
        <w:jc w:val="both"/>
        <w:rPr>
          <w:b/>
          <w:bCs/>
          <w:color w:val="000000"/>
        </w:rPr>
      </w:pPr>
    </w:p>
    <w:p w:rsidR="008A4F1C" w:rsidRDefault="008A4F1C" w:rsidP="008A4F1C">
      <w:pPr>
        <w:autoSpaceDE w:val="0"/>
        <w:autoSpaceDN w:val="0"/>
        <w:bidi w:val="0"/>
        <w:adjustRightInd w:val="0"/>
        <w:jc w:val="both"/>
        <w:rPr>
          <w:b/>
          <w:bCs/>
          <w:color w:val="000000"/>
        </w:rPr>
      </w:pPr>
    </w:p>
    <w:p w:rsidR="009A44F0" w:rsidRPr="008F6CCB" w:rsidRDefault="009A44F0" w:rsidP="008A4F1C">
      <w:pPr>
        <w:autoSpaceDE w:val="0"/>
        <w:autoSpaceDN w:val="0"/>
        <w:bidi w:val="0"/>
        <w:adjustRightInd w:val="0"/>
        <w:jc w:val="both"/>
        <w:rPr>
          <w:b/>
          <w:bCs/>
          <w:color w:val="000000"/>
        </w:rPr>
      </w:pPr>
      <w:r w:rsidRPr="008F6CCB">
        <w:rPr>
          <w:b/>
          <w:bCs/>
          <w:color w:val="000000"/>
        </w:rPr>
        <w:t>Main Tasks and Responsibilities</w:t>
      </w:r>
      <w:r>
        <w:rPr>
          <w:b/>
          <w:bCs/>
          <w:color w:val="000000"/>
        </w:rPr>
        <w:t>:</w:t>
      </w:r>
    </w:p>
    <w:p w:rsidR="009A44F0" w:rsidRPr="009A44F0" w:rsidRDefault="009A44F0" w:rsidP="009A44F0">
      <w:pPr>
        <w:autoSpaceDE w:val="0"/>
        <w:autoSpaceDN w:val="0"/>
        <w:bidi w:val="0"/>
        <w:adjustRightInd w:val="0"/>
        <w:jc w:val="both"/>
      </w:pPr>
    </w:p>
    <w:p w:rsidR="009A44F0" w:rsidRDefault="009A44F0" w:rsidP="00E124F4">
      <w:pPr>
        <w:autoSpaceDE w:val="0"/>
        <w:autoSpaceDN w:val="0"/>
        <w:bidi w:val="0"/>
        <w:adjustRightInd w:val="0"/>
        <w:jc w:val="both"/>
      </w:pPr>
      <w:r>
        <w:t>1</w:t>
      </w:r>
      <w:r w:rsidRPr="009A44F0">
        <w:t xml:space="preserve">. </w:t>
      </w:r>
      <w:r>
        <w:t>The auditor</w:t>
      </w:r>
      <w:r w:rsidRPr="009A44F0">
        <w:t xml:space="preserve"> shall verify whether the costs declared by </w:t>
      </w:r>
      <w:r w:rsidR="00E124F4" w:rsidRPr="00E124F4">
        <w:rPr>
          <w:color w:val="FF0000"/>
        </w:rPr>
        <w:t>BM</w:t>
      </w:r>
      <w:r>
        <w:t xml:space="preserve"> </w:t>
      </w:r>
      <w:r w:rsidRPr="009A44F0">
        <w:t>and the revenue of the project are real, a</w:t>
      </w:r>
      <w:r>
        <w:t xml:space="preserve">ccurately recorded and eligible in accordance with the project’s </w:t>
      </w:r>
      <w:r w:rsidRPr="009A44F0">
        <w:t>contract</w:t>
      </w:r>
      <w:r>
        <w:t xml:space="preserve"> and EU procedures. </w:t>
      </w:r>
      <w:r w:rsidRPr="009A44F0">
        <w:t xml:space="preserve"> </w:t>
      </w:r>
    </w:p>
    <w:p w:rsidR="009A44F0" w:rsidRPr="009A44F0" w:rsidRDefault="009A44F0" w:rsidP="009A44F0">
      <w:pPr>
        <w:autoSpaceDE w:val="0"/>
        <w:autoSpaceDN w:val="0"/>
        <w:bidi w:val="0"/>
        <w:adjustRightInd w:val="0"/>
        <w:jc w:val="both"/>
      </w:pPr>
      <w:r>
        <w:t xml:space="preserve">2. The auditor shall </w:t>
      </w:r>
      <w:r w:rsidRPr="009A44F0">
        <w:t>issue the expenditure</w:t>
      </w:r>
      <w:r>
        <w:t xml:space="preserve"> </w:t>
      </w:r>
      <w:r w:rsidRPr="009A44F0">
        <w:t>verification report</w:t>
      </w:r>
      <w:r>
        <w:t>s</w:t>
      </w:r>
      <w:r w:rsidRPr="009A44F0">
        <w:t xml:space="preserve">, drafted according to the model and </w:t>
      </w:r>
      <w:r>
        <w:t>i</w:t>
      </w:r>
      <w:r w:rsidRPr="009A44F0">
        <w:t>nstructions provided by the MA. The LB and the beneficiaries will use the template of contract with the auditors provided by the MA.</w:t>
      </w:r>
    </w:p>
    <w:p w:rsidR="009A44F0" w:rsidRPr="009A44F0" w:rsidRDefault="009A44F0" w:rsidP="009A44F0">
      <w:pPr>
        <w:autoSpaceDE w:val="0"/>
        <w:autoSpaceDN w:val="0"/>
        <w:bidi w:val="0"/>
        <w:adjustRightInd w:val="0"/>
        <w:jc w:val="both"/>
      </w:pPr>
      <w:r>
        <w:t>3</w:t>
      </w:r>
      <w:r w:rsidRPr="009A44F0">
        <w:t>. Moreover, a consolidated report, including the results of the verifications carried out by all auditors, shall be drafted by the auditor of the LB. The LB and the partners shall grant the auditors all access rights necessary for the verification under the same conditions than the ones mentioned in Art. 16.4.</w:t>
      </w:r>
    </w:p>
    <w:p w:rsidR="009A44F0" w:rsidRDefault="009A44F0" w:rsidP="009A44F0">
      <w:pPr>
        <w:autoSpaceDE w:val="0"/>
        <w:autoSpaceDN w:val="0"/>
        <w:bidi w:val="0"/>
        <w:adjustRightInd w:val="0"/>
        <w:jc w:val="both"/>
      </w:pPr>
      <w:r>
        <w:t>4</w:t>
      </w:r>
      <w:r w:rsidRPr="009A44F0">
        <w:t>. All expenditures verification reports shall be uploaded to the electronic monitoring system together with each Request for Payment. A copy of the reports shall be submitted to the Control Contact Points, in order to allow them to carry out checks, as the case may be.</w:t>
      </w:r>
    </w:p>
    <w:p w:rsidR="009A2DAA" w:rsidRPr="009A2DAA" w:rsidRDefault="009A2DAA" w:rsidP="00E124F4">
      <w:pPr>
        <w:bidi w:val="0"/>
        <w:jc w:val="lowKashida"/>
      </w:pPr>
      <w:r>
        <w:t xml:space="preserve">5. The auditor shall be available to </w:t>
      </w:r>
      <w:r w:rsidRPr="009A2DAA">
        <w:t xml:space="preserve">represent </w:t>
      </w:r>
      <w:r w:rsidR="00E124F4">
        <w:rPr>
          <w:color w:val="FF0000"/>
        </w:rPr>
        <w:t>BM</w:t>
      </w:r>
      <w:r w:rsidRPr="009A2DAA">
        <w:t xml:space="preserve"> team in any financial meetings with </w:t>
      </w:r>
      <w:r>
        <w:t xml:space="preserve">LB, other </w:t>
      </w:r>
      <w:r w:rsidRPr="009A2DAA">
        <w:t xml:space="preserve">partners and </w:t>
      </w:r>
      <w:r>
        <w:t>MA whenever requested</w:t>
      </w:r>
      <w:r w:rsidRPr="009A2DAA">
        <w:t>.</w:t>
      </w:r>
    </w:p>
    <w:p w:rsidR="009A44F0" w:rsidRPr="009A2DAA" w:rsidRDefault="009A2DAA" w:rsidP="00E124F4">
      <w:pPr>
        <w:autoSpaceDE w:val="0"/>
        <w:autoSpaceDN w:val="0"/>
        <w:bidi w:val="0"/>
        <w:adjustRightInd w:val="0"/>
        <w:jc w:val="both"/>
      </w:pPr>
      <w:r>
        <w:t xml:space="preserve">6. The auditor shall work closely with </w:t>
      </w:r>
      <w:r w:rsidR="00E124F4" w:rsidRPr="00E124F4">
        <w:rPr>
          <w:color w:val="FF0000"/>
        </w:rPr>
        <w:t>BM</w:t>
      </w:r>
      <w:r w:rsidRPr="00E124F4">
        <w:rPr>
          <w:color w:val="FF0000"/>
        </w:rPr>
        <w:t xml:space="preserve">’s financial </w:t>
      </w:r>
      <w:r w:rsidR="00E124F4" w:rsidRPr="00E124F4">
        <w:rPr>
          <w:color w:val="FF0000"/>
        </w:rPr>
        <w:t>department</w:t>
      </w:r>
      <w:r w:rsidRPr="00E124F4">
        <w:rPr>
          <w:color w:val="FF0000"/>
        </w:rPr>
        <w:t xml:space="preserve"> </w:t>
      </w:r>
      <w:r>
        <w:t xml:space="preserve">to ensure all expenditures are declared and recorded </w:t>
      </w:r>
      <w:r w:rsidRPr="009A2DAA">
        <w:t>in compliance with best practices and EU regulations</w:t>
      </w:r>
    </w:p>
    <w:p w:rsidR="00491E82" w:rsidRPr="00491E82" w:rsidRDefault="00491E82" w:rsidP="00491E82">
      <w:pPr>
        <w:pStyle w:val="NormalWeb"/>
        <w:jc w:val="lowKashida"/>
        <w:rPr>
          <w:b/>
          <w:bCs/>
        </w:rPr>
      </w:pPr>
      <w:r w:rsidRPr="00491E82">
        <w:rPr>
          <w:b/>
          <w:bCs/>
        </w:rPr>
        <w:t>Results to be achieved:</w:t>
      </w:r>
    </w:p>
    <w:p w:rsidR="00491E82" w:rsidRPr="00491E82" w:rsidRDefault="00491E82" w:rsidP="00491E82">
      <w:pPr>
        <w:autoSpaceDE w:val="0"/>
        <w:autoSpaceDN w:val="0"/>
        <w:bidi w:val="0"/>
        <w:adjustRightInd w:val="0"/>
      </w:pPr>
      <w:r w:rsidRPr="00491E82">
        <w:t>1. Follow the expenditure verification procedure set by EU.</w:t>
      </w:r>
    </w:p>
    <w:p w:rsidR="00491E82" w:rsidRPr="00491E82" w:rsidRDefault="00491E82" w:rsidP="00491E82">
      <w:pPr>
        <w:autoSpaceDE w:val="0"/>
        <w:autoSpaceDN w:val="0"/>
        <w:bidi w:val="0"/>
        <w:adjustRightInd w:val="0"/>
      </w:pPr>
      <w:r w:rsidRPr="00491E82">
        <w:t>2. Report Control check-list template provided by EU.</w:t>
      </w:r>
    </w:p>
    <w:p w:rsidR="00491E82" w:rsidRPr="00491E82" w:rsidRDefault="00491E82" w:rsidP="00491E82">
      <w:pPr>
        <w:autoSpaceDE w:val="0"/>
        <w:autoSpaceDN w:val="0"/>
        <w:bidi w:val="0"/>
        <w:adjustRightInd w:val="0"/>
      </w:pPr>
      <w:r w:rsidRPr="00491E82">
        <w:t>3. Report individual report template provided by EU.</w:t>
      </w:r>
    </w:p>
    <w:p w:rsidR="00491E82" w:rsidRPr="00491E82" w:rsidRDefault="00491E82" w:rsidP="00491E82">
      <w:pPr>
        <w:autoSpaceDE w:val="0"/>
        <w:autoSpaceDN w:val="0"/>
        <w:bidi w:val="0"/>
        <w:adjustRightInd w:val="0"/>
      </w:pPr>
      <w:r w:rsidRPr="00491E82">
        <w:t>4. Report consolidated report template provided by EU.</w:t>
      </w:r>
    </w:p>
    <w:p w:rsidR="00491E82" w:rsidRPr="00491E82" w:rsidRDefault="00491E82" w:rsidP="00491E82">
      <w:pPr>
        <w:autoSpaceDE w:val="0"/>
        <w:autoSpaceDN w:val="0"/>
        <w:bidi w:val="0"/>
        <w:adjustRightInd w:val="0"/>
      </w:pPr>
      <w:r w:rsidRPr="00491E82">
        <w:t>5. Report list of findings template provided by EU.</w:t>
      </w:r>
    </w:p>
    <w:p w:rsidR="00491E82" w:rsidRPr="00491E82" w:rsidRDefault="00491E82" w:rsidP="00491E82">
      <w:pPr>
        <w:autoSpaceDE w:val="0"/>
        <w:autoSpaceDN w:val="0"/>
        <w:bidi w:val="0"/>
        <w:adjustRightInd w:val="0"/>
      </w:pPr>
      <w:r w:rsidRPr="00491E82">
        <w:t>6. Report suspected fraud template provided by EU.</w:t>
      </w:r>
    </w:p>
    <w:p w:rsidR="00491E82" w:rsidRDefault="00491E82" w:rsidP="00491E82">
      <w:pPr>
        <w:autoSpaceDE w:val="0"/>
        <w:autoSpaceDN w:val="0"/>
        <w:bidi w:val="0"/>
        <w:adjustRightInd w:val="0"/>
      </w:pPr>
      <w:r w:rsidRPr="00491E82">
        <w:t>7. Report of contracts template provided by EU.</w:t>
      </w:r>
    </w:p>
    <w:p w:rsidR="00491E82" w:rsidRDefault="00491E82" w:rsidP="00C224A7">
      <w:pPr>
        <w:autoSpaceDE w:val="0"/>
        <w:autoSpaceDN w:val="0"/>
        <w:bidi w:val="0"/>
        <w:adjustRightInd w:val="0"/>
      </w:pPr>
      <w:r>
        <w:t xml:space="preserve">8. </w:t>
      </w:r>
      <w:r w:rsidRPr="00491E82">
        <w:t>Report any findings and suggestion needed during the audit work</w:t>
      </w:r>
    </w:p>
    <w:p w:rsidR="00846C06" w:rsidRDefault="00491E82" w:rsidP="00491E82">
      <w:pPr>
        <w:pStyle w:val="NormalWeb"/>
        <w:jc w:val="lowKashida"/>
        <w:rPr>
          <w:b/>
          <w:bCs/>
        </w:rPr>
      </w:pPr>
      <w:r>
        <w:rPr>
          <w:b/>
          <w:bCs/>
        </w:rPr>
        <w:t>Required Qualifications:</w:t>
      </w:r>
    </w:p>
    <w:p w:rsidR="00491E82" w:rsidRPr="00491E82" w:rsidRDefault="00491E82" w:rsidP="00491E82">
      <w:pPr>
        <w:autoSpaceDE w:val="0"/>
        <w:autoSpaceDN w:val="0"/>
        <w:bidi w:val="0"/>
        <w:adjustRightInd w:val="0"/>
        <w:rPr>
          <w:b/>
          <w:bCs/>
        </w:rPr>
      </w:pPr>
      <w:r w:rsidRPr="00491E82">
        <w:rPr>
          <w:b/>
          <w:bCs/>
        </w:rPr>
        <w:t>The auditor shall meet at least one of the following requirements:</w:t>
      </w:r>
    </w:p>
    <w:p w:rsidR="00491E82" w:rsidRPr="00491E82" w:rsidRDefault="00491E82" w:rsidP="00B26238">
      <w:pPr>
        <w:autoSpaceDE w:val="0"/>
        <w:autoSpaceDN w:val="0"/>
        <w:bidi w:val="0"/>
        <w:adjustRightInd w:val="0"/>
        <w:jc w:val="both"/>
      </w:pPr>
      <w:r w:rsidRPr="00491E82">
        <w:t xml:space="preserve">(a) </w:t>
      </w:r>
      <w:proofErr w:type="gramStart"/>
      <w:r w:rsidRPr="00491E82">
        <w:t>be</w:t>
      </w:r>
      <w:proofErr w:type="gramEnd"/>
      <w:r w:rsidRPr="00491E82">
        <w:t xml:space="preserve"> a member of a national accounting or auditing body or institution which in turn is member of IFAC;</w:t>
      </w:r>
    </w:p>
    <w:p w:rsidR="00491E82" w:rsidRPr="00491E82" w:rsidRDefault="00491E82" w:rsidP="00B26238">
      <w:pPr>
        <w:autoSpaceDE w:val="0"/>
        <w:autoSpaceDN w:val="0"/>
        <w:bidi w:val="0"/>
        <w:adjustRightInd w:val="0"/>
        <w:jc w:val="both"/>
      </w:pPr>
      <w:r w:rsidRPr="00491E82">
        <w:t xml:space="preserve">(b) </w:t>
      </w:r>
      <w:proofErr w:type="gramStart"/>
      <w:r w:rsidRPr="00491E82">
        <w:t>be</w:t>
      </w:r>
      <w:proofErr w:type="gramEnd"/>
      <w:r w:rsidRPr="00491E82">
        <w:t xml:space="preserve"> a member of a national accounting or auditing body or institution. Where this </w:t>
      </w:r>
      <w:r w:rsidR="00B26238" w:rsidRPr="00491E82">
        <w:t>organization</w:t>
      </w:r>
      <w:r w:rsidRPr="00491E82">
        <w:t xml:space="preserve"> is not a member of IFAC, the auditor shall commit to undertake the work in accordance with IFAC standards and ethics;</w:t>
      </w:r>
    </w:p>
    <w:p w:rsidR="00491E82" w:rsidRPr="00491E82" w:rsidRDefault="00491E82" w:rsidP="00B26238">
      <w:pPr>
        <w:autoSpaceDE w:val="0"/>
        <w:autoSpaceDN w:val="0"/>
        <w:bidi w:val="0"/>
        <w:adjustRightInd w:val="0"/>
        <w:jc w:val="both"/>
      </w:pPr>
      <w:r w:rsidRPr="00491E82">
        <w:t>(c) be registered as a statutory auditor in the public register of a public oversight body in a Member State in accordance with the principles of public oversight set out in Directive 2006/43/EC of the European Parliament and of the Council;</w:t>
      </w:r>
    </w:p>
    <w:p w:rsidR="00491E82" w:rsidRDefault="00491E82" w:rsidP="00B26238">
      <w:pPr>
        <w:autoSpaceDE w:val="0"/>
        <w:autoSpaceDN w:val="0"/>
        <w:bidi w:val="0"/>
        <w:adjustRightInd w:val="0"/>
        <w:jc w:val="both"/>
      </w:pPr>
      <w:r w:rsidRPr="00491E82">
        <w:t xml:space="preserve">(d) be registered as a statutory auditor in the public register of a public oversight body in a CBC partner country, provided this register is subject to principles of public oversight as set out in the legislation of the </w:t>
      </w:r>
      <w:r w:rsidR="00307481">
        <w:t>country concerned; specifically:</w:t>
      </w:r>
    </w:p>
    <w:p w:rsidR="00307481" w:rsidRPr="00307481" w:rsidRDefault="00307481" w:rsidP="00307481">
      <w:pPr>
        <w:autoSpaceDE w:val="0"/>
        <w:autoSpaceDN w:val="0"/>
        <w:bidi w:val="0"/>
        <w:adjustRightInd w:val="0"/>
      </w:pPr>
      <w:r>
        <w:rPr>
          <w:rFonts w:ascii="Times-Roman" w:hAnsi="Times-Roman" w:cs="Times-Roman"/>
        </w:rPr>
        <w:t xml:space="preserve">- </w:t>
      </w:r>
      <w:r w:rsidRPr="00307481">
        <w:t>Member of Board of Professional Auditing (BOPA).</w:t>
      </w:r>
    </w:p>
    <w:p w:rsidR="00307481" w:rsidRPr="00307481" w:rsidRDefault="00307481" w:rsidP="00307481">
      <w:pPr>
        <w:autoSpaceDE w:val="0"/>
        <w:autoSpaceDN w:val="0"/>
        <w:bidi w:val="0"/>
        <w:adjustRightInd w:val="0"/>
      </w:pPr>
      <w:r w:rsidRPr="00307481">
        <w:t>- Member of Palestinian Association of Certified Public Accountants (PACPA).</w:t>
      </w:r>
    </w:p>
    <w:p w:rsidR="00307481" w:rsidRPr="00491E82" w:rsidRDefault="00307481" w:rsidP="00307481">
      <w:pPr>
        <w:autoSpaceDE w:val="0"/>
        <w:autoSpaceDN w:val="0"/>
        <w:bidi w:val="0"/>
        <w:adjustRightInd w:val="0"/>
        <w:jc w:val="both"/>
      </w:pPr>
      <w:r w:rsidRPr="00307481">
        <w:t>- Holding IFAC license</w:t>
      </w:r>
    </w:p>
    <w:p w:rsidR="00491E82" w:rsidRPr="008F6CCB" w:rsidRDefault="00491E82" w:rsidP="00491E82">
      <w:pPr>
        <w:pStyle w:val="NormalWeb"/>
        <w:jc w:val="lowKashida"/>
        <w:rPr>
          <w:b/>
          <w:bCs/>
        </w:rPr>
      </w:pPr>
      <w:r>
        <w:rPr>
          <w:b/>
          <w:bCs/>
        </w:rPr>
        <w:t>Other qualifications:</w:t>
      </w:r>
    </w:p>
    <w:p w:rsidR="00466774" w:rsidRDefault="00304716" w:rsidP="00260EFD">
      <w:pPr>
        <w:pStyle w:val="NormalWeb"/>
        <w:numPr>
          <w:ilvl w:val="0"/>
          <w:numId w:val="4"/>
        </w:numPr>
        <w:tabs>
          <w:tab w:val="clear" w:pos="795"/>
          <w:tab w:val="num" w:pos="360"/>
        </w:tabs>
        <w:ind w:left="360" w:hanging="360"/>
        <w:jc w:val="lowKashida"/>
      </w:pPr>
      <w:r w:rsidRPr="008F6CCB">
        <w:t xml:space="preserve">Minimum of </w:t>
      </w:r>
      <w:r w:rsidR="00260EFD">
        <w:t>five</w:t>
      </w:r>
      <w:r w:rsidR="009212D9" w:rsidRPr="008F6CCB">
        <w:t xml:space="preserve"> years of professional</w:t>
      </w:r>
      <w:r w:rsidRPr="008F6CCB">
        <w:t xml:space="preserve"> </w:t>
      </w:r>
      <w:r w:rsidR="005341E4" w:rsidRPr="008F6CCB">
        <w:t xml:space="preserve">experience in </w:t>
      </w:r>
      <w:r w:rsidR="001519AE">
        <w:t xml:space="preserve">similar assignments including </w:t>
      </w:r>
      <w:r w:rsidR="00743C18">
        <w:t>auditing EU projects; experience with ENI CBC MED Projects is a plus</w:t>
      </w:r>
      <w:r w:rsidR="001519AE">
        <w:t>.</w:t>
      </w:r>
    </w:p>
    <w:p w:rsidR="001519AE" w:rsidRDefault="001519AE" w:rsidP="00743C18">
      <w:pPr>
        <w:pStyle w:val="NormalWeb"/>
        <w:numPr>
          <w:ilvl w:val="0"/>
          <w:numId w:val="4"/>
        </w:numPr>
        <w:tabs>
          <w:tab w:val="clear" w:pos="795"/>
          <w:tab w:val="num" w:pos="360"/>
        </w:tabs>
        <w:ind w:left="360" w:hanging="360"/>
        <w:jc w:val="lowKashida"/>
      </w:pPr>
      <w:r>
        <w:t xml:space="preserve">Excellent </w:t>
      </w:r>
      <w:r w:rsidR="00743C18">
        <w:t>command of computer skills including financial and auditing programs</w:t>
      </w:r>
      <w:r>
        <w:t>.</w:t>
      </w:r>
    </w:p>
    <w:p w:rsidR="005341E4" w:rsidRPr="008F6CCB" w:rsidRDefault="005341E4" w:rsidP="00743C18">
      <w:pPr>
        <w:pStyle w:val="NormalWeb"/>
        <w:numPr>
          <w:ilvl w:val="0"/>
          <w:numId w:val="4"/>
        </w:numPr>
        <w:tabs>
          <w:tab w:val="clear" w:pos="795"/>
          <w:tab w:val="num" w:pos="360"/>
        </w:tabs>
        <w:ind w:left="360" w:hanging="360"/>
        <w:jc w:val="lowKashida"/>
      </w:pPr>
      <w:r w:rsidRPr="008F6CCB">
        <w:t>Excellent communication skills.</w:t>
      </w:r>
    </w:p>
    <w:p w:rsidR="005341E4" w:rsidRPr="008F6CCB" w:rsidRDefault="005341E4" w:rsidP="008F6CCB">
      <w:pPr>
        <w:pStyle w:val="NormalWeb"/>
        <w:numPr>
          <w:ilvl w:val="0"/>
          <w:numId w:val="4"/>
        </w:numPr>
        <w:tabs>
          <w:tab w:val="clear" w:pos="795"/>
          <w:tab w:val="num" w:pos="360"/>
        </w:tabs>
        <w:ind w:left="360" w:hanging="360"/>
        <w:jc w:val="lowKashida"/>
      </w:pPr>
      <w:r w:rsidRPr="008F6CCB">
        <w:t>Excellent reporting and formal writing skills in both English and Arabic.</w:t>
      </w:r>
    </w:p>
    <w:p w:rsidR="005341E4" w:rsidRDefault="001519AE" w:rsidP="001519AE">
      <w:pPr>
        <w:pStyle w:val="NormalWeb"/>
        <w:numPr>
          <w:ilvl w:val="0"/>
          <w:numId w:val="4"/>
        </w:numPr>
        <w:tabs>
          <w:tab w:val="clear" w:pos="795"/>
          <w:tab w:val="num" w:pos="360"/>
        </w:tabs>
        <w:ind w:left="360" w:hanging="360"/>
        <w:jc w:val="lowKashida"/>
      </w:pPr>
      <w:r>
        <w:t>Excellent command of spoken and written</w:t>
      </w:r>
      <w:r w:rsidRPr="001519AE">
        <w:t xml:space="preserve"> </w:t>
      </w:r>
      <w:r>
        <w:t>English language</w:t>
      </w:r>
      <w:r w:rsidR="005341E4" w:rsidRPr="008F6CCB">
        <w:t>.</w:t>
      </w:r>
    </w:p>
    <w:p w:rsidR="00F740F1" w:rsidRPr="008F6CCB" w:rsidRDefault="00F740F1" w:rsidP="008F6CCB">
      <w:pPr>
        <w:pStyle w:val="NormalWeb"/>
        <w:numPr>
          <w:ilvl w:val="0"/>
          <w:numId w:val="4"/>
        </w:numPr>
        <w:tabs>
          <w:tab w:val="clear" w:pos="795"/>
          <w:tab w:val="num" w:pos="360"/>
        </w:tabs>
        <w:ind w:left="360" w:hanging="360"/>
        <w:jc w:val="lowKashida"/>
      </w:pPr>
      <w:r>
        <w:t xml:space="preserve">Residence in or near the Bethlehem area </w:t>
      </w:r>
      <w:r w:rsidR="000158AC">
        <w:t xml:space="preserve">is </w:t>
      </w:r>
      <w:r>
        <w:t>preferred</w:t>
      </w:r>
      <w:r w:rsidR="001B755B">
        <w:t>.</w:t>
      </w:r>
    </w:p>
    <w:p w:rsidR="00694BEA" w:rsidRPr="009618E4" w:rsidRDefault="00686A7D" w:rsidP="00743C18">
      <w:pPr>
        <w:bidi w:val="0"/>
        <w:jc w:val="both"/>
        <w:rPr>
          <w:rFonts w:ascii="Arial" w:hAnsi="Arial" w:cs="Arial"/>
          <w:color w:val="000000"/>
          <w:sz w:val="22"/>
          <w:szCs w:val="22"/>
        </w:rPr>
      </w:pPr>
      <w:r>
        <w:rPr>
          <w:b/>
          <w:bCs/>
          <w:color w:val="000000"/>
        </w:rPr>
        <w:t>Time Frame</w:t>
      </w:r>
      <w:r w:rsidR="002D189D" w:rsidRPr="008F6CCB">
        <w:rPr>
          <w:b/>
          <w:bCs/>
          <w:color w:val="000000"/>
        </w:rPr>
        <w:t xml:space="preserve">: </w:t>
      </w:r>
      <w:r w:rsidR="00B2573F">
        <w:rPr>
          <w:b/>
          <w:bCs/>
          <w:color w:val="000000"/>
        </w:rPr>
        <w:t xml:space="preserve"> </w:t>
      </w:r>
      <w:r w:rsidR="00743C18">
        <w:rPr>
          <w:color w:val="000000"/>
        </w:rPr>
        <w:t xml:space="preserve">30 months project </w:t>
      </w:r>
    </w:p>
    <w:p w:rsidR="000C77FC" w:rsidRDefault="00924187" w:rsidP="000C77FC">
      <w:pPr>
        <w:pStyle w:val="NormalWeb"/>
        <w:jc w:val="both"/>
      </w:pPr>
      <w:r w:rsidRPr="00B2573F">
        <w:rPr>
          <w:b/>
          <w:bCs/>
        </w:rPr>
        <w:t>Application</w:t>
      </w:r>
      <w:r>
        <w:t xml:space="preserve">: </w:t>
      </w:r>
      <w:r w:rsidR="00B2573F">
        <w:t xml:space="preserve">Apply </w:t>
      </w:r>
      <w:r w:rsidR="0015073D">
        <w:t xml:space="preserve">by filling annex one </w:t>
      </w:r>
      <w:r w:rsidR="0015073D" w:rsidRPr="0015073D">
        <w:rPr>
          <w:b/>
          <w:bCs/>
        </w:rPr>
        <w:t>“proposal submission form”,</w:t>
      </w:r>
      <w:r w:rsidR="0015073D">
        <w:t xml:space="preserve"> you may add any other </w:t>
      </w:r>
      <w:r w:rsidR="00137E60">
        <w:t>certificates</w:t>
      </w:r>
      <w:r w:rsidR="0015073D">
        <w:t xml:space="preserve"> or documents you may find necessary and related</w:t>
      </w:r>
      <w:r w:rsidR="00694BEA">
        <w:t xml:space="preserve">, applicants </w:t>
      </w:r>
      <w:r w:rsidR="00743C18">
        <w:t xml:space="preserve">are required </w:t>
      </w:r>
      <w:r w:rsidR="00AF4096">
        <w:t xml:space="preserve">to </w:t>
      </w:r>
      <w:r w:rsidR="000C77FC">
        <w:t>submit their applications</w:t>
      </w:r>
      <w:r w:rsidR="00743C18">
        <w:t xml:space="preserve"> </w:t>
      </w:r>
      <w:r w:rsidR="000C77FC">
        <w:t>in two closed envelopes to the financial department at BM (</w:t>
      </w:r>
      <w:r w:rsidR="000C77FC" w:rsidRPr="000C77FC">
        <w:rPr>
          <w:b/>
          <w:bCs/>
        </w:rPr>
        <w:t>One</w:t>
      </w:r>
      <w:r w:rsidR="000C77FC">
        <w:t xml:space="preserve"> original and </w:t>
      </w:r>
      <w:r w:rsidR="000C77FC" w:rsidRPr="000C77FC">
        <w:rPr>
          <w:b/>
          <w:bCs/>
        </w:rPr>
        <w:t>One</w:t>
      </w:r>
      <w:r w:rsidR="000C77FC">
        <w:t xml:space="preserve"> Copy).</w:t>
      </w:r>
    </w:p>
    <w:p w:rsidR="000C77FC" w:rsidRDefault="000C77FC" w:rsidP="0012304F">
      <w:pPr>
        <w:pStyle w:val="NormalWeb"/>
        <w:jc w:val="both"/>
      </w:pPr>
      <w:r>
        <w:t xml:space="preserve">The applicant shall seal the original and all copies of the </w:t>
      </w:r>
      <w:r w:rsidR="0012304F">
        <w:t>application</w:t>
      </w:r>
      <w:r>
        <w:t xml:space="preserve"> in envelopes.</w:t>
      </w:r>
    </w:p>
    <w:p w:rsidR="000C77FC" w:rsidRDefault="000C77FC" w:rsidP="000C77FC">
      <w:pPr>
        <w:pStyle w:val="NormalWeb"/>
        <w:jc w:val="both"/>
      </w:pPr>
      <w:r>
        <w:t>The envelopes shall:</w:t>
      </w:r>
    </w:p>
    <w:p w:rsidR="000C77FC" w:rsidRDefault="000C77FC" w:rsidP="000C77FC">
      <w:pPr>
        <w:pStyle w:val="NormalWeb"/>
        <w:contextualSpacing/>
        <w:jc w:val="both"/>
      </w:pPr>
      <w:r>
        <w:t xml:space="preserve">(a) </w:t>
      </w:r>
      <w:proofErr w:type="gramStart"/>
      <w:r>
        <w:t>be</w:t>
      </w:r>
      <w:proofErr w:type="gramEnd"/>
      <w:r>
        <w:t xml:space="preserve"> addressed to the (Bethlehem Municipality);</w:t>
      </w:r>
    </w:p>
    <w:p w:rsidR="000C77FC" w:rsidRDefault="000C77FC" w:rsidP="00267192">
      <w:pPr>
        <w:pStyle w:val="NormalWeb"/>
        <w:contextualSpacing/>
        <w:jc w:val="both"/>
      </w:pPr>
      <w:r>
        <w:t xml:space="preserve">(b) </w:t>
      </w:r>
      <w:proofErr w:type="gramStart"/>
      <w:r>
        <w:t>bear</w:t>
      </w:r>
      <w:proofErr w:type="gramEnd"/>
      <w:r>
        <w:t xml:space="preserve"> the name </w:t>
      </w:r>
      <w:r w:rsidR="00267192" w:rsidRPr="00267192">
        <w:t xml:space="preserve">and address of the </w:t>
      </w:r>
      <w:r>
        <w:t>applicant; and</w:t>
      </w:r>
    </w:p>
    <w:p w:rsidR="000C77FC" w:rsidRDefault="000C77FC" w:rsidP="0085023F">
      <w:pPr>
        <w:pStyle w:val="NormalWeb"/>
        <w:jc w:val="both"/>
      </w:pPr>
      <w:r>
        <w:t xml:space="preserve">(c) </w:t>
      </w:r>
      <w:proofErr w:type="gramStart"/>
      <w:r>
        <w:t>provide</w:t>
      </w:r>
      <w:proofErr w:type="gramEnd"/>
      <w:r>
        <w:t xml:space="preserve"> a warning not to open before the specified time and date defined </w:t>
      </w:r>
      <w:r w:rsidR="0085023F">
        <w:t>below in “</w:t>
      </w:r>
      <w:r w:rsidR="0085023F" w:rsidRPr="0085023F">
        <w:rPr>
          <w:b/>
          <w:bCs/>
        </w:rPr>
        <w:t>Application Deadline</w:t>
      </w:r>
      <w:r w:rsidR="0085023F">
        <w:t>”</w:t>
      </w:r>
      <w:r>
        <w:t>.</w:t>
      </w:r>
    </w:p>
    <w:p w:rsidR="007A3D8B" w:rsidRDefault="007A3D8B" w:rsidP="00E61F29">
      <w:pPr>
        <w:pStyle w:val="NormalWeb"/>
        <w:jc w:val="both"/>
      </w:pPr>
      <w:r w:rsidRPr="007A3D8B">
        <w:t xml:space="preserve">If the envelope is not sealed and marked as above, the BM will assume no responsibility for the misplacement or premature opening of the </w:t>
      </w:r>
      <w:r w:rsidR="00E61F29">
        <w:t>application</w:t>
      </w:r>
      <w:r w:rsidRPr="007A3D8B">
        <w:t>.</w:t>
      </w:r>
    </w:p>
    <w:p w:rsidR="00B2573F" w:rsidRDefault="00B2573F" w:rsidP="000534CC">
      <w:pPr>
        <w:pStyle w:val="NormalWeb"/>
        <w:spacing w:after="120" w:afterAutospacing="0"/>
        <w:jc w:val="lowKashida"/>
        <w:rPr>
          <w:color w:val="FF0000"/>
        </w:rPr>
      </w:pPr>
      <w:r w:rsidRPr="00B2573F">
        <w:rPr>
          <w:b/>
          <w:bCs/>
        </w:rPr>
        <w:t>Application Deadline</w:t>
      </w:r>
      <w:r>
        <w:t xml:space="preserve">: </w:t>
      </w:r>
      <w:r w:rsidR="000534CC">
        <w:rPr>
          <w:color w:val="FF0000"/>
        </w:rPr>
        <w:t>6</w:t>
      </w:r>
      <w:r w:rsidR="00A55866" w:rsidRPr="00E124F4">
        <w:rPr>
          <w:color w:val="FF0000"/>
        </w:rPr>
        <w:t>/</w:t>
      </w:r>
      <w:r w:rsidR="00E124F4" w:rsidRPr="00E124F4">
        <w:rPr>
          <w:color w:val="FF0000"/>
        </w:rPr>
        <w:t>0</w:t>
      </w:r>
      <w:r w:rsidR="004834FA">
        <w:rPr>
          <w:color w:val="FF0000"/>
        </w:rPr>
        <w:t>7</w:t>
      </w:r>
      <w:r w:rsidR="00A55866" w:rsidRPr="00E124F4">
        <w:rPr>
          <w:color w:val="FF0000"/>
        </w:rPr>
        <w:t>/2021</w:t>
      </w:r>
      <w:r w:rsidR="00E124F4" w:rsidRPr="00E124F4">
        <w:rPr>
          <w:color w:val="FF0000"/>
        </w:rPr>
        <w:t xml:space="preserve"> </w:t>
      </w:r>
      <w:r w:rsidR="00B26238" w:rsidRPr="00E124F4">
        <w:rPr>
          <w:color w:val="FF0000"/>
        </w:rPr>
        <w:t>at 1</w:t>
      </w:r>
      <w:r w:rsidR="004834FA">
        <w:rPr>
          <w:color w:val="FF0000"/>
        </w:rPr>
        <w:t>1</w:t>
      </w:r>
      <w:r w:rsidR="00B26238" w:rsidRPr="00E124F4">
        <w:rPr>
          <w:color w:val="FF0000"/>
        </w:rPr>
        <w:t>:00</w:t>
      </w:r>
      <w:r w:rsidR="000534CC">
        <w:rPr>
          <w:color w:val="FF0000"/>
        </w:rPr>
        <w:t xml:space="preserve"> am</w:t>
      </w:r>
      <w:r w:rsidR="00B26238" w:rsidRPr="00E124F4">
        <w:rPr>
          <w:color w:val="FF0000"/>
        </w:rPr>
        <w:t xml:space="preserve"> CET</w:t>
      </w:r>
    </w:p>
    <w:p w:rsidR="00137E60" w:rsidRDefault="000534CC" w:rsidP="008130D1">
      <w:pPr>
        <w:pStyle w:val="NormalWeb"/>
        <w:spacing w:before="0" w:beforeAutospacing="0"/>
        <w:ind w:left="2340" w:hanging="90"/>
        <w:jc w:val="lowKashida"/>
      </w:pPr>
      <w:r>
        <w:rPr>
          <w:color w:val="FF0000"/>
        </w:rPr>
        <w:t xml:space="preserve"> 6</w:t>
      </w:r>
      <w:r w:rsidRPr="00E124F4">
        <w:rPr>
          <w:color w:val="FF0000"/>
        </w:rPr>
        <w:t>/0</w:t>
      </w:r>
      <w:r>
        <w:rPr>
          <w:color w:val="FF0000"/>
        </w:rPr>
        <w:t>7</w:t>
      </w:r>
      <w:r w:rsidRPr="00E124F4">
        <w:rPr>
          <w:color w:val="FF0000"/>
        </w:rPr>
        <w:t>/2021 at 1</w:t>
      </w:r>
      <w:r>
        <w:rPr>
          <w:color w:val="FF0000"/>
        </w:rPr>
        <w:t>2</w:t>
      </w:r>
      <w:r w:rsidRPr="00E124F4">
        <w:rPr>
          <w:color w:val="FF0000"/>
        </w:rPr>
        <w:t xml:space="preserve">:00 </w:t>
      </w:r>
      <w:r>
        <w:rPr>
          <w:color w:val="FF0000"/>
        </w:rPr>
        <w:t>pm Local Time</w:t>
      </w:r>
    </w:p>
    <w:p w:rsidR="008A4F1C" w:rsidRDefault="008A4F1C">
      <w:pPr>
        <w:bidi w:val="0"/>
        <w:rPr>
          <w:b/>
          <w:bCs/>
        </w:rPr>
      </w:pPr>
      <w:r>
        <w:rPr>
          <w:b/>
          <w:bCs/>
        </w:rPr>
        <w:br w:type="page"/>
      </w:r>
    </w:p>
    <w:p w:rsidR="005D6C0A" w:rsidRPr="00880318" w:rsidRDefault="00A76C09" w:rsidP="00880318">
      <w:pPr>
        <w:pStyle w:val="NormalWeb"/>
        <w:jc w:val="center"/>
        <w:rPr>
          <w:b/>
          <w:bCs/>
        </w:rPr>
      </w:pPr>
      <w:r w:rsidRPr="00880318">
        <w:rPr>
          <w:b/>
          <w:bCs/>
        </w:rPr>
        <w:t>ANNEX ONE:</w:t>
      </w:r>
    </w:p>
    <w:p w:rsidR="005D6C0A" w:rsidRPr="00880318" w:rsidRDefault="00A76C09" w:rsidP="00880318">
      <w:pPr>
        <w:pStyle w:val="NormalWeb"/>
        <w:jc w:val="center"/>
        <w:rPr>
          <w:b/>
          <w:bCs/>
        </w:rPr>
      </w:pPr>
      <w:r w:rsidRPr="00880318">
        <w:rPr>
          <w:b/>
          <w:bCs/>
        </w:rPr>
        <w:t xml:space="preserve">PROPOSAL SUBMISSION </w:t>
      </w:r>
      <w:r>
        <w:rPr>
          <w:b/>
          <w:bCs/>
        </w:rPr>
        <w:t>FORM</w:t>
      </w:r>
    </w:p>
    <w:p w:rsidR="0015073D" w:rsidRDefault="0015073D" w:rsidP="00B26238">
      <w:pPr>
        <w:pStyle w:val="NormalWeb"/>
        <w:jc w:val="lowKashida"/>
      </w:pPr>
      <w:r>
        <w:t>My financial proposal for the service explained in the Term of Reference is as follows:</w:t>
      </w:r>
    </w:p>
    <w:tbl>
      <w:tblPr>
        <w:tblStyle w:val="TableGrid"/>
        <w:tblW w:w="0" w:type="auto"/>
        <w:tblLook w:val="04A0" w:firstRow="1" w:lastRow="0" w:firstColumn="1" w:lastColumn="0" w:noHBand="0" w:noVBand="1"/>
      </w:tblPr>
      <w:tblGrid>
        <w:gridCol w:w="4225"/>
        <w:gridCol w:w="1890"/>
        <w:gridCol w:w="2181"/>
      </w:tblGrid>
      <w:tr w:rsidR="0015073D" w:rsidTr="0015073D">
        <w:tc>
          <w:tcPr>
            <w:tcW w:w="4225" w:type="dxa"/>
          </w:tcPr>
          <w:p w:rsidR="0015073D" w:rsidRPr="0015073D" w:rsidRDefault="0015073D" w:rsidP="00B26238">
            <w:pPr>
              <w:pStyle w:val="NormalWeb"/>
              <w:jc w:val="lowKashida"/>
              <w:rPr>
                <w:b/>
                <w:bCs/>
              </w:rPr>
            </w:pPr>
          </w:p>
        </w:tc>
        <w:tc>
          <w:tcPr>
            <w:tcW w:w="1890" w:type="dxa"/>
          </w:tcPr>
          <w:p w:rsidR="0015073D" w:rsidRPr="0015073D" w:rsidRDefault="0015073D" w:rsidP="00B26238">
            <w:pPr>
              <w:pStyle w:val="NormalWeb"/>
              <w:jc w:val="lowKashida"/>
              <w:rPr>
                <w:b/>
                <w:bCs/>
              </w:rPr>
            </w:pPr>
            <w:r w:rsidRPr="0015073D">
              <w:rPr>
                <w:b/>
                <w:bCs/>
              </w:rPr>
              <w:t xml:space="preserve">Currency </w:t>
            </w:r>
          </w:p>
        </w:tc>
        <w:tc>
          <w:tcPr>
            <w:tcW w:w="2181" w:type="dxa"/>
          </w:tcPr>
          <w:p w:rsidR="0015073D" w:rsidRPr="0015073D" w:rsidRDefault="0015073D" w:rsidP="00B26238">
            <w:pPr>
              <w:pStyle w:val="NormalWeb"/>
              <w:jc w:val="lowKashida"/>
              <w:rPr>
                <w:b/>
                <w:bCs/>
              </w:rPr>
            </w:pPr>
            <w:r w:rsidRPr="0015073D">
              <w:rPr>
                <w:b/>
                <w:bCs/>
              </w:rPr>
              <w:t>Amount</w:t>
            </w:r>
          </w:p>
        </w:tc>
      </w:tr>
      <w:tr w:rsidR="0015073D" w:rsidTr="0015073D">
        <w:tc>
          <w:tcPr>
            <w:tcW w:w="4225" w:type="dxa"/>
          </w:tcPr>
          <w:p w:rsidR="0015073D" w:rsidRDefault="0015073D" w:rsidP="00B26238">
            <w:pPr>
              <w:pStyle w:val="NormalWeb"/>
              <w:jc w:val="lowKashida"/>
            </w:pPr>
            <w:r>
              <w:t>Global price (fees and expenses)</w:t>
            </w:r>
          </w:p>
        </w:tc>
        <w:tc>
          <w:tcPr>
            <w:tcW w:w="1890" w:type="dxa"/>
          </w:tcPr>
          <w:p w:rsidR="0015073D" w:rsidRDefault="0015073D" w:rsidP="00B26238">
            <w:pPr>
              <w:pStyle w:val="NormalWeb"/>
              <w:jc w:val="lowKashida"/>
            </w:pPr>
            <w:r>
              <w:t>EUR</w:t>
            </w:r>
          </w:p>
        </w:tc>
        <w:tc>
          <w:tcPr>
            <w:tcW w:w="2181" w:type="dxa"/>
          </w:tcPr>
          <w:p w:rsidR="0015073D" w:rsidRDefault="0015073D" w:rsidP="00B26238">
            <w:pPr>
              <w:pStyle w:val="NormalWeb"/>
              <w:jc w:val="lowKashida"/>
            </w:pPr>
          </w:p>
        </w:tc>
      </w:tr>
      <w:tr w:rsidR="0015073D" w:rsidTr="0015073D">
        <w:tc>
          <w:tcPr>
            <w:tcW w:w="4225" w:type="dxa"/>
          </w:tcPr>
          <w:p w:rsidR="0015073D" w:rsidRDefault="0015073D" w:rsidP="00B26238">
            <w:pPr>
              <w:pStyle w:val="NormalWeb"/>
              <w:jc w:val="lowKashida"/>
            </w:pPr>
            <w:r>
              <w:t xml:space="preserve">VAT or other tax on services </w:t>
            </w:r>
          </w:p>
        </w:tc>
        <w:tc>
          <w:tcPr>
            <w:tcW w:w="1890" w:type="dxa"/>
          </w:tcPr>
          <w:p w:rsidR="0015073D" w:rsidRDefault="0015073D" w:rsidP="00B26238">
            <w:pPr>
              <w:pStyle w:val="NormalWeb"/>
              <w:jc w:val="lowKashida"/>
            </w:pPr>
            <w:r>
              <w:t>EUR</w:t>
            </w:r>
          </w:p>
        </w:tc>
        <w:tc>
          <w:tcPr>
            <w:tcW w:w="2181" w:type="dxa"/>
          </w:tcPr>
          <w:p w:rsidR="0015073D" w:rsidRDefault="0015073D" w:rsidP="00B26238">
            <w:pPr>
              <w:pStyle w:val="NormalWeb"/>
              <w:jc w:val="lowKashida"/>
            </w:pPr>
            <w:r>
              <w:t xml:space="preserve">Zero </w:t>
            </w:r>
          </w:p>
        </w:tc>
      </w:tr>
      <w:tr w:rsidR="0015073D" w:rsidTr="0015073D">
        <w:tc>
          <w:tcPr>
            <w:tcW w:w="4225" w:type="dxa"/>
          </w:tcPr>
          <w:p w:rsidR="0015073D" w:rsidRPr="0015073D" w:rsidRDefault="0015073D" w:rsidP="00B26238">
            <w:pPr>
              <w:pStyle w:val="NormalWeb"/>
              <w:jc w:val="lowKashida"/>
              <w:rPr>
                <w:b/>
                <w:bCs/>
              </w:rPr>
            </w:pPr>
            <w:r w:rsidRPr="0015073D">
              <w:rPr>
                <w:b/>
                <w:bCs/>
              </w:rPr>
              <w:t>Total price including taxes</w:t>
            </w:r>
          </w:p>
        </w:tc>
        <w:tc>
          <w:tcPr>
            <w:tcW w:w="1890" w:type="dxa"/>
          </w:tcPr>
          <w:p w:rsidR="0015073D" w:rsidRDefault="0015073D" w:rsidP="00B26238">
            <w:pPr>
              <w:pStyle w:val="NormalWeb"/>
              <w:jc w:val="lowKashida"/>
            </w:pPr>
            <w:r>
              <w:t>EUR</w:t>
            </w:r>
          </w:p>
        </w:tc>
        <w:tc>
          <w:tcPr>
            <w:tcW w:w="2181" w:type="dxa"/>
          </w:tcPr>
          <w:p w:rsidR="0015073D" w:rsidRDefault="0015073D" w:rsidP="00B26238">
            <w:pPr>
              <w:pStyle w:val="NormalWeb"/>
              <w:jc w:val="lowKashida"/>
            </w:pPr>
          </w:p>
        </w:tc>
      </w:tr>
    </w:tbl>
    <w:p w:rsidR="0015073D" w:rsidRDefault="0015073D" w:rsidP="00B26238">
      <w:pPr>
        <w:pStyle w:val="NormalWeb"/>
        <w:jc w:val="lowKashida"/>
      </w:pPr>
    </w:p>
    <w:tbl>
      <w:tblPr>
        <w:tblStyle w:val="TableGrid"/>
        <w:tblW w:w="0" w:type="auto"/>
        <w:tblLook w:val="04A0" w:firstRow="1" w:lastRow="0" w:firstColumn="1" w:lastColumn="0" w:noHBand="0" w:noVBand="1"/>
      </w:tblPr>
      <w:tblGrid>
        <w:gridCol w:w="3145"/>
        <w:gridCol w:w="5151"/>
      </w:tblGrid>
      <w:tr w:rsidR="0015073D" w:rsidTr="00FF06D1">
        <w:tc>
          <w:tcPr>
            <w:tcW w:w="8296" w:type="dxa"/>
            <w:gridSpan w:val="2"/>
          </w:tcPr>
          <w:p w:rsidR="0015073D" w:rsidRPr="0015073D" w:rsidRDefault="00880318" w:rsidP="0015073D">
            <w:pPr>
              <w:pStyle w:val="NormalWeb"/>
              <w:jc w:val="center"/>
              <w:rPr>
                <w:b/>
                <w:bCs/>
              </w:rPr>
            </w:pPr>
            <w:r w:rsidRPr="0015073D">
              <w:rPr>
                <w:b/>
                <w:bCs/>
              </w:rPr>
              <w:t xml:space="preserve">CANDIDATE OR COMPANY INFORMATION </w:t>
            </w:r>
          </w:p>
        </w:tc>
      </w:tr>
      <w:tr w:rsidR="0015073D" w:rsidTr="0015073D">
        <w:tc>
          <w:tcPr>
            <w:tcW w:w="3145" w:type="dxa"/>
          </w:tcPr>
          <w:p w:rsidR="0015073D" w:rsidRDefault="0015073D" w:rsidP="00B26238">
            <w:pPr>
              <w:pStyle w:val="NormalWeb"/>
              <w:jc w:val="lowKashida"/>
            </w:pPr>
            <w:r>
              <w:t>Company legal name</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Street name and number</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City</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Country</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Phone number</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Fax</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Email</w:t>
            </w:r>
          </w:p>
        </w:tc>
        <w:tc>
          <w:tcPr>
            <w:tcW w:w="5151" w:type="dxa"/>
          </w:tcPr>
          <w:p w:rsidR="0015073D" w:rsidRDefault="0015073D" w:rsidP="00B26238">
            <w:pPr>
              <w:pStyle w:val="NormalWeb"/>
              <w:jc w:val="lowKashida"/>
            </w:pPr>
          </w:p>
        </w:tc>
      </w:tr>
      <w:tr w:rsidR="0015073D" w:rsidTr="0015073D">
        <w:tc>
          <w:tcPr>
            <w:tcW w:w="3145" w:type="dxa"/>
          </w:tcPr>
          <w:p w:rsidR="0015073D" w:rsidRDefault="0015073D" w:rsidP="00B26238">
            <w:pPr>
              <w:pStyle w:val="NormalWeb"/>
              <w:jc w:val="lowKashida"/>
            </w:pPr>
            <w:r>
              <w:t>website</w:t>
            </w:r>
          </w:p>
        </w:tc>
        <w:tc>
          <w:tcPr>
            <w:tcW w:w="5151" w:type="dxa"/>
          </w:tcPr>
          <w:p w:rsidR="0015073D" w:rsidRDefault="0015073D" w:rsidP="00B26238">
            <w:pPr>
              <w:pStyle w:val="NormalWeb"/>
              <w:jc w:val="lowKashida"/>
            </w:pPr>
          </w:p>
        </w:tc>
      </w:tr>
      <w:tr w:rsidR="0015073D" w:rsidTr="0015073D">
        <w:tc>
          <w:tcPr>
            <w:tcW w:w="3145" w:type="dxa"/>
          </w:tcPr>
          <w:p w:rsidR="0015073D" w:rsidRDefault="007272E3" w:rsidP="00B26238">
            <w:pPr>
              <w:pStyle w:val="NormalWeb"/>
              <w:jc w:val="lowKashida"/>
            </w:pPr>
            <w:r>
              <w:t>Director (name)</w:t>
            </w:r>
          </w:p>
        </w:tc>
        <w:tc>
          <w:tcPr>
            <w:tcW w:w="5151" w:type="dxa"/>
          </w:tcPr>
          <w:p w:rsidR="0015073D" w:rsidRDefault="0015073D" w:rsidP="00B26238">
            <w:pPr>
              <w:pStyle w:val="NormalWeb"/>
              <w:jc w:val="lowKashida"/>
            </w:pPr>
          </w:p>
        </w:tc>
      </w:tr>
    </w:tbl>
    <w:p w:rsidR="0015073D" w:rsidRDefault="0015073D" w:rsidP="00B26238">
      <w:pPr>
        <w:pStyle w:val="NormalWeb"/>
        <w:jc w:val="lowKashida"/>
      </w:pPr>
    </w:p>
    <w:tbl>
      <w:tblPr>
        <w:tblStyle w:val="TableGrid"/>
        <w:tblW w:w="0" w:type="auto"/>
        <w:tblLook w:val="04A0" w:firstRow="1" w:lastRow="0" w:firstColumn="1" w:lastColumn="0" w:noHBand="0" w:noVBand="1"/>
      </w:tblPr>
      <w:tblGrid>
        <w:gridCol w:w="3145"/>
        <w:gridCol w:w="5151"/>
      </w:tblGrid>
      <w:tr w:rsidR="007272E3" w:rsidTr="00AD2FC8">
        <w:tc>
          <w:tcPr>
            <w:tcW w:w="8296" w:type="dxa"/>
            <w:gridSpan w:val="2"/>
          </w:tcPr>
          <w:p w:rsidR="007272E3" w:rsidRPr="0015073D" w:rsidRDefault="00880318" w:rsidP="00AD2FC8">
            <w:pPr>
              <w:pStyle w:val="NormalWeb"/>
              <w:jc w:val="center"/>
              <w:rPr>
                <w:b/>
                <w:bCs/>
              </w:rPr>
            </w:pPr>
            <w:r>
              <w:rPr>
                <w:b/>
                <w:bCs/>
              </w:rPr>
              <w:t xml:space="preserve">GENERAL </w:t>
            </w:r>
            <w:r w:rsidRPr="0015073D">
              <w:rPr>
                <w:b/>
                <w:bCs/>
              </w:rPr>
              <w:t xml:space="preserve">COMPANY INFORMATION </w:t>
            </w:r>
          </w:p>
        </w:tc>
      </w:tr>
      <w:tr w:rsidR="007272E3" w:rsidTr="00AD2FC8">
        <w:tc>
          <w:tcPr>
            <w:tcW w:w="3145" w:type="dxa"/>
          </w:tcPr>
          <w:p w:rsidR="007272E3" w:rsidRDefault="007272E3" w:rsidP="00AD2FC8">
            <w:pPr>
              <w:pStyle w:val="NormalWeb"/>
              <w:jc w:val="lowKashida"/>
            </w:pPr>
            <w:r>
              <w:t xml:space="preserve">Year of establishment </w:t>
            </w:r>
          </w:p>
        </w:tc>
        <w:tc>
          <w:tcPr>
            <w:tcW w:w="5151" w:type="dxa"/>
          </w:tcPr>
          <w:p w:rsidR="007272E3" w:rsidRDefault="007272E3" w:rsidP="00AD2FC8">
            <w:pPr>
              <w:pStyle w:val="NormalWeb"/>
              <w:jc w:val="lowKashida"/>
            </w:pPr>
          </w:p>
        </w:tc>
      </w:tr>
      <w:tr w:rsidR="007272E3" w:rsidTr="00AD2FC8">
        <w:tc>
          <w:tcPr>
            <w:tcW w:w="3145" w:type="dxa"/>
          </w:tcPr>
          <w:p w:rsidR="007272E3" w:rsidRDefault="007272E3" w:rsidP="007272E3">
            <w:pPr>
              <w:pStyle w:val="NormalWeb"/>
              <w:jc w:val="lowKashida"/>
            </w:pPr>
            <w:r>
              <w:t>Number of employees; Full time, part time</w:t>
            </w:r>
          </w:p>
        </w:tc>
        <w:tc>
          <w:tcPr>
            <w:tcW w:w="5151" w:type="dxa"/>
          </w:tcPr>
          <w:p w:rsidR="007272E3" w:rsidRDefault="007272E3" w:rsidP="00AD2FC8">
            <w:pPr>
              <w:pStyle w:val="NormalWeb"/>
              <w:jc w:val="lowKashida"/>
            </w:pPr>
          </w:p>
        </w:tc>
      </w:tr>
      <w:tr w:rsidR="007272E3" w:rsidTr="00AD2FC8">
        <w:tc>
          <w:tcPr>
            <w:tcW w:w="3145" w:type="dxa"/>
          </w:tcPr>
          <w:p w:rsidR="007272E3" w:rsidRDefault="007272E3" w:rsidP="00AD2FC8">
            <w:pPr>
              <w:pStyle w:val="NormalWeb"/>
              <w:jc w:val="lowKashida"/>
            </w:pPr>
            <w:r>
              <w:t xml:space="preserve">Licensing authority </w:t>
            </w:r>
          </w:p>
        </w:tc>
        <w:tc>
          <w:tcPr>
            <w:tcW w:w="5151" w:type="dxa"/>
          </w:tcPr>
          <w:p w:rsidR="007272E3" w:rsidRDefault="007272E3" w:rsidP="00AD2FC8">
            <w:pPr>
              <w:pStyle w:val="NormalWeb"/>
              <w:jc w:val="lowKashida"/>
            </w:pPr>
          </w:p>
        </w:tc>
      </w:tr>
      <w:tr w:rsidR="007272E3" w:rsidTr="00AD2FC8">
        <w:tc>
          <w:tcPr>
            <w:tcW w:w="3145" w:type="dxa"/>
          </w:tcPr>
          <w:p w:rsidR="007272E3" w:rsidRDefault="007272E3" w:rsidP="00AD2FC8">
            <w:pPr>
              <w:pStyle w:val="NormalWeb"/>
              <w:jc w:val="lowKashida"/>
            </w:pPr>
            <w:r>
              <w:t xml:space="preserve">License number </w:t>
            </w:r>
          </w:p>
        </w:tc>
        <w:tc>
          <w:tcPr>
            <w:tcW w:w="5151" w:type="dxa"/>
          </w:tcPr>
          <w:p w:rsidR="007272E3" w:rsidRDefault="007272E3" w:rsidP="00AD2FC8">
            <w:pPr>
              <w:pStyle w:val="NormalWeb"/>
              <w:jc w:val="lowKashida"/>
            </w:pPr>
          </w:p>
        </w:tc>
      </w:tr>
      <w:tr w:rsidR="007272E3" w:rsidTr="00AD2FC8">
        <w:tc>
          <w:tcPr>
            <w:tcW w:w="3145" w:type="dxa"/>
          </w:tcPr>
          <w:p w:rsidR="007272E3" w:rsidRDefault="007272E3" w:rsidP="00AD2FC8">
            <w:pPr>
              <w:pStyle w:val="NormalWeb"/>
              <w:jc w:val="lowKashida"/>
            </w:pPr>
            <w:r>
              <w:t xml:space="preserve">Countries with registered office </w:t>
            </w:r>
          </w:p>
        </w:tc>
        <w:tc>
          <w:tcPr>
            <w:tcW w:w="5151" w:type="dxa"/>
          </w:tcPr>
          <w:p w:rsidR="007272E3" w:rsidRDefault="007272E3" w:rsidP="00AD2FC8">
            <w:pPr>
              <w:pStyle w:val="NormalWeb"/>
              <w:jc w:val="lowKashida"/>
            </w:pPr>
          </w:p>
        </w:tc>
      </w:tr>
      <w:tr w:rsidR="007272E3" w:rsidTr="00AD2FC8">
        <w:tc>
          <w:tcPr>
            <w:tcW w:w="3145" w:type="dxa"/>
          </w:tcPr>
          <w:p w:rsidR="007272E3" w:rsidRDefault="007272E3" w:rsidP="00AD2FC8">
            <w:pPr>
              <w:pStyle w:val="NormalWeb"/>
              <w:jc w:val="lowKashida"/>
            </w:pPr>
            <w:r>
              <w:t xml:space="preserve">Registration Certificate; </w:t>
            </w:r>
            <w:r w:rsidRPr="007272E3">
              <w:rPr>
                <w:b/>
                <w:bCs/>
              </w:rPr>
              <w:t>please attach</w:t>
            </w:r>
            <w:r>
              <w:t xml:space="preserve"> </w:t>
            </w:r>
          </w:p>
        </w:tc>
        <w:tc>
          <w:tcPr>
            <w:tcW w:w="5151" w:type="dxa"/>
          </w:tcPr>
          <w:p w:rsidR="007272E3" w:rsidRDefault="007272E3" w:rsidP="00AD2FC8">
            <w:pPr>
              <w:pStyle w:val="NormalWeb"/>
              <w:jc w:val="lowKashida"/>
            </w:pPr>
          </w:p>
        </w:tc>
      </w:tr>
      <w:tr w:rsidR="007272E3" w:rsidTr="00AD2FC8">
        <w:tc>
          <w:tcPr>
            <w:tcW w:w="3145" w:type="dxa"/>
          </w:tcPr>
          <w:p w:rsidR="007272E3" w:rsidRDefault="007272E3" w:rsidP="00AD2FC8">
            <w:pPr>
              <w:pStyle w:val="NormalWeb"/>
              <w:jc w:val="lowKashida"/>
            </w:pPr>
            <w:r>
              <w:t>Does your company have a Code of Conduct?</w:t>
            </w:r>
          </w:p>
        </w:tc>
        <w:tc>
          <w:tcPr>
            <w:tcW w:w="5151" w:type="dxa"/>
          </w:tcPr>
          <w:p w:rsidR="007272E3" w:rsidRDefault="007272E3" w:rsidP="00AD2FC8">
            <w:pPr>
              <w:pStyle w:val="NormalWeb"/>
              <w:jc w:val="lowKashida"/>
            </w:pPr>
          </w:p>
        </w:tc>
      </w:tr>
    </w:tbl>
    <w:p w:rsidR="00137E60" w:rsidRDefault="00137E60" w:rsidP="00B26238">
      <w:pPr>
        <w:pStyle w:val="NormalWeb"/>
        <w:jc w:val="lowKashida"/>
      </w:pPr>
    </w:p>
    <w:tbl>
      <w:tblPr>
        <w:tblStyle w:val="TableGrid"/>
        <w:tblW w:w="0" w:type="auto"/>
        <w:tblLook w:val="04A0" w:firstRow="1" w:lastRow="0" w:firstColumn="1" w:lastColumn="0" w:noHBand="0" w:noVBand="1"/>
      </w:tblPr>
      <w:tblGrid>
        <w:gridCol w:w="1679"/>
        <w:gridCol w:w="1670"/>
        <w:gridCol w:w="1603"/>
        <w:gridCol w:w="1643"/>
        <w:gridCol w:w="1701"/>
      </w:tblGrid>
      <w:tr w:rsidR="00880318" w:rsidTr="00AD2FC8">
        <w:tc>
          <w:tcPr>
            <w:tcW w:w="9350" w:type="dxa"/>
            <w:gridSpan w:val="5"/>
          </w:tcPr>
          <w:p w:rsidR="00880318" w:rsidRPr="005C6E89" w:rsidRDefault="00880318" w:rsidP="00AD2FC8">
            <w:pPr>
              <w:jc w:val="center"/>
              <w:rPr>
                <w:b/>
                <w:bCs/>
              </w:rPr>
            </w:pPr>
            <w:r w:rsidRPr="005C6E89">
              <w:rPr>
                <w:b/>
                <w:bCs/>
                <w:sz w:val="28"/>
                <w:szCs w:val="28"/>
              </w:rPr>
              <w:t>REFERENCES</w:t>
            </w:r>
          </w:p>
        </w:tc>
      </w:tr>
      <w:tr w:rsidR="00880318" w:rsidTr="00AD2FC8">
        <w:tc>
          <w:tcPr>
            <w:tcW w:w="1870" w:type="dxa"/>
          </w:tcPr>
          <w:p w:rsidR="00880318" w:rsidRPr="005C6E89" w:rsidRDefault="00880318" w:rsidP="00AD2FC8">
            <w:pPr>
              <w:rPr>
                <w:b/>
                <w:bCs/>
              </w:rPr>
            </w:pPr>
            <w:r w:rsidRPr="005C6E89">
              <w:rPr>
                <w:b/>
                <w:bCs/>
              </w:rPr>
              <w:t>Name and country of customer</w:t>
            </w:r>
          </w:p>
        </w:tc>
        <w:tc>
          <w:tcPr>
            <w:tcW w:w="1870" w:type="dxa"/>
          </w:tcPr>
          <w:p w:rsidR="00880318" w:rsidRPr="005C6E89" w:rsidRDefault="00880318" w:rsidP="00AD2FC8">
            <w:pPr>
              <w:rPr>
                <w:b/>
                <w:bCs/>
              </w:rPr>
            </w:pPr>
            <w:r w:rsidRPr="005C6E89">
              <w:rPr>
                <w:b/>
                <w:bCs/>
              </w:rPr>
              <w:t xml:space="preserve">Type of contract </w:t>
            </w:r>
          </w:p>
        </w:tc>
        <w:tc>
          <w:tcPr>
            <w:tcW w:w="1870" w:type="dxa"/>
          </w:tcPr>
          <w:p w:rsidR="00880318" w:rsidRPr="005C6E89" w:rsidRDefault="00880318" w:rsidP="00AD2FC8">
            <w:pPr>
              <w:rPr>
                <w:b/>
                <w:bCs/>
              </w:rPr>
            </w:pPr>
            <w:r w:rsidRPr="005C6E89">
              <w:rPr>
                <w:b/>
                <w:bCs/>
              </w:rPr>
              <w:t>Value (EUR)</w:t>
            </w:r>
          </w:p>
        </w:tc>
        <w:tc>
          <w:tcPr>
            <w:tcW w:w="1870" w:type="dxa"/>
          </w:tcPr>
          <w:p w:rsidR="00880318" w:rsidRPr="005C6E89" w:rsidRDefault="00880318" w:rsidP="00AD2FC8">
            <w:pPr>
              <w:rPr>
                <w:b/>
                <w:bCs/>
              </w:rPr>
            </w:pPr>
            <w:r w:rsidRPr="005C6E89">
              <w:rPr>
                <w:b/>
                <w:bCs/>
              </w:rPr>
              <w:t xml:space="preserve">Contact name </w:t>
            </w:r>
          </w:p>
        </w:tc>
        <w:tc>
          <w:tcPr>
            <w:tcW w:w="1870" w:type="dxa"/>
          </w:tcPr>
          <w:p w:rsidR="00880318" w:rsidRPr="005C6E89" w:rsidRDefault="00880318" w:rsidP="00AD2FC8">
            <w:pPr>
              <w:rPr>
                <w:b/>
                <w:bCs/>
              </w:rPr>
            </w:pPr>
            <w:r w:rsidRPr="005C6E89">
              <w:rPr>
                <w:b/>
                <w:bCs/>
              </w:rPr>
              <w:t xml:space="preserve">Phone/fax and email </w:t>
            </w:r>
          </w:p>
        </w:tc>
      </w:tr>
      <w:tr w:rsidR="00880318" w:rsidTr="00AD2FC8">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r>
      <w:tr w:rsidR="00880318" w:rsidTr="00AD2FC8">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r>
      <w:tr w:rsidR="00880318" w:rsidTr="00AD2FC8">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r>
      <w:tr w:rsidR="00880318" w:rsidTr="00AD2FC8">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c>
          <w:tcPr>
            <w:tcW w:w="1870" w:type="dxa"/>
          </w:tcPr>
          <w:p w:rsidR="00880318" w:rsidRDefault="00880318" w:rsidP="00AD2FC8"/>
        </w:tc>
      </w:tr>
    </w:tbl>
    <w:p w:rsidR="0015073D" w:rsidRDefault="0015073D" w:rsidP="00B26238">
      <w:pPr>
        <w:pStyle w:val="NormalWeb"/>
        <w:jc w:val="lowKashida"/>
      </w:pPr>
    </w:p>
    <w:p w:rsidR="0015073D" w:rsidRDefault="00730AA6" w:rsidP="00A76C09">
      <w:pPr>
        <w:pStyle w:val="NormalWeb"/>
      </w:pPr>
      <w:r>
        <w:rPr>
          <w:rFonts w:ascii="Helvetica-Bold" w:hAnsi="Helvetica-Bold" w:cs="Helvetica-Bold"/>
          <w:b/>
          <w:bCs/>
        </w:rPr>
        <w:t>ORGANISATION AND METHODOLOGY</w:t>
      </w:r>
    </w:p>
    <w:p w:rsidR="0015073D" w:rsidRPr="00730AA6" w:rsidRDefault="0015073D" w:rsidP="00730AA6">
      <w:pPr>
        <w:autoSpaceDE w:val="0"/>
        <w:autoSpaceDN w:val="0"/>
        <w:bidi w:val="0"/>
        <w:adjustRightInd w:val="0"/>
        <w:jc w:val="both"/>
        <w:rPr>
          <w:b/>
          <w:bCs/>
        </w:rPr>
      </w:pPr>
      <w:r w:rsidRPr="00730AA6">
        <w:rPr>
          <w:b/>
          <w:bCs/>
        </w:rPr>
        <w:t>To be submitted by the candidates, i</w:t>
      </w:r>
      <w:r w:rsidR="00730AA6">
        <w:rPr>
          <w:b/>
          <w:bCs/>
        </w:rPr>
        <w:t xml:space="preserve">n compliance with the following </w:t>
      </w:r>
      <w:r w:rsidRPr="00730AA6">
        <w:rPr>
          <w:b/>
          <w:bCs/>
        </w:rPr>
        <w:t>instructions:</w:t>
      </w:r>
    </w:p>
    <w:p w:rsidR="0015073D" w:rsidRPr="00730AA6" w:rsidRDefault="0015073D" w:rsidP="0015073D">
      <w:pPr>
        <w:autoSpaceDE w:val="0"/>
        <w:autoSpaceDN w:val="0"/>
        <w:bidi w:val="0"/>
        <w:adjustRightInd w:val="0"/>
        <w:rPr>
          <w:b/>
          <w:bCs/>
        </w:rPr>
      </w:pPr>
      <w:r w:rsidRPr="00730AA6">
        <w:rPr>
          <w:b/>
          <w:bCs/>
        </w:rPr>
        <w:t>Rationale</w:t>
      </w:r>
    </w:p>
    <w:p w:rsidR="0015073D" w:rsidRPr="00730AA6" w:rsidRDefault="0015073D" w:rsidP="00730AA6">
      <w:pPr>
        <w:pStyle w:val="ListParagraph"/>
        <w:numPr>
          <w:ilvl w:val="0"/>
          <w:numId w:val="12"/>
        </w:numPr>
        <w:autoSpaceDE w:val="0"/>
        <w:autoSpaceDN w:val="0"/>
        <w:bidi w:val="0"/>
        <w:adjustRightInd w:val="0"/>
        <w:jc w:val="both"/>
      </w:pPr>
      <w:r w:rsidRPr="00730AA6">
        <w:t>Any comments on the Terms of Reference of importance for the successful execution of activities, in</w:t>
      </w:r>
      <w:r w:rsidR="00730AA6" w:rsidRPr="00730AA6">
        <w:t xml:space="preserve"> </w:t>
      </w:r>
      <w:r w:rsidRPr="00730AA6">
        <w:t>particular its objectives and expected results, thus demonstrating the degree of understanding of the</w:t>
      </w:r>
      <w:r w:rsidR="00730AA6" w:rsidRPr="00730AA6">
        <w:t xml:space="preserve"> </w:t>
      </w:r>
      <w:r w:rsidRPr="00730AA6">
        <w:t>Contract. Detailed list of inputs, activities and outputs. Any comments contradicting the Terms of Reference</w:t>
      </w:r>
      <w:r w:rsidR="00730AA6" w:rsidRPr="00730AA6">
        <w:t xml:space="preserve"> </w:t>
      </w:r>
      <w:r w:rsidRPr="00730AA6">
        <w:t>or falling outside their scope will not form part of the final Contract.</w:t>
      </w:r>
    </w:p>
    <w:p w:rsidR="0015073D" w:rsidRPr="00730AA6" w:rsidRDefault="0015073D" w:rsidP="00730AA6">
      <w:pPr>
        <w:pStyle w:val="NormalWeb"/>
        <w:numPr>
          <w:ilvl w:val="0"/>
          <w:numId w:val="12"/>
        </w:numPr>
        <w:jc w:val="both"/>
      </w:pPr>
      <w:r w:rsidRPr="00730AA6">
        <w:t>An opinion on the key issues related to the achievement of the Contract objectives and expected results</w:t>
      </w:r>
      <w:r w:rsidR="00141F19">
        <w:t>.</w:t>
      </w:r>
    </w:p>
    <w:p w:rsidR="0015073D" w:rsidRPr="00730AA6" w:rsidRDefault="0015073D" w:rsidP="00730AA6">
      <w:pPr>
        <w:autoSpaceDE w:val="0"/>
        <w:autoSpaceDN w:val="0"/>
        <w:bidi w:val="0"/>
        <w:adjustRightInd w:val="0"/>
        <w:jc w:val="both"/>
        <w:rPr>
          <w:b/>
          <w:bCs/>
        </w:rPr>
      </w:pPr>
      <w:r w:rsidRPr="00730AA6">
        <w:rPr>
          <w:b/>
          <w:bCs/>
        </w:rPr>
        <w:t>Strategy</w:t>
      </w:r>
    </w:p>
    <w:p w:rsidR="0015073D" w:rsidRPr="00730AA6" w:rsidRDefault="0015073D" w:rsidP="00730AA6">
      <w:pPr>
        <w:pStyle w:val="ListParagraph"/>
        <w:numPr>
          <w:ilvl w:val="0"/>
          <w:numId w:val="13"/>
        </w:numPr>
        <w:autoSpaceDE w:val="0"/>
        <w:autoSpaceDN w:val="0"/>
        <w:bidi w:val="0"/>
        <w:adjustRightInd w:val="0"/>
        <w:jc w:val="both"/>
      </w:pPr>
      <w:r w:rsidRPr="00730AA6">
        <w:t>An outline of the approach proposed for contract implementation.</w:t>
      </w:r>
    </w:p>
    <w:p w:rsidR="0015073D" w:rsidRPr="00730AA6" w:rsidRDefault="0015073D" w:rsidP="00730AA6">
      <w:pPr>
        <w:pStyle w:val="ListParagraph"/>
        <w:numPr>
          <w:ilvl w:val="0"/>
          <w:numId w:val="13"/>
        </w:numPr>
        <w:autoSpaceDE w:val="0"/>
        <w:autoSpaceDN w:val="0"/>
        <w:bidi w:val="0"/>
        <w:adjustRightInd w:val="0"/>
        <w:jc w:val="both"/>
      </w:pPr>
      <w:r w:rsidRPr="00730AA6">
        <w:t>A list of the proposed activities considered to be necessary to achieve the contract objectives.</w:t>
      </w:r>
    </w:p>
    <w:p w:rsidR="0015073D" w:rsidRPr="00730AA6" w:rsidRDefault="0015073D" w:rsidP="00730AA6">
      <w:pPr>
        <w:pStyle w:val="ListParagraph"/>
        <w:numPr>
          <w:ilvl w:val="0"/>
          <w:numId w:val="13"/>
        </w:numPr>
        <w:autoSpaceDE w:val="0"/>
        <w:autoSpaceDN w:val="0"/>
        <w:bidi w:val="0"/>
        <w:adjustRightInd w:val="0"/>
        <w:jc w:val="both"/>
      </w:pPr>
      <w:r w:rsidRPr="00730AA6">
        <w:t>The related inputs and outputs.</w:t>
      </w:r>
    </w:p>
    <w:p w:rsidR="00730AA6" w:rsidRPr="00730AA6" w:rsidRDefault="00730AA6" w:rsidP="00730AA6">
      <w:pPr>
        <w:autoSpaceDE w:val="0"/>
        <w:autoSpaceDN w:val="0"/>
        <w:bidi w:val="0"/>
        <w:adjustRightInd w:val="0"/>
        <w:jc w:val="both"/>
      </w:pPr>
    </w:p>
    <w:p w:rsidR="0015073D" w:rsidRPr="00730AA6" w:rsidRDefault="0015073D" w:rsidP="00730AA6">
      <w:pPr>
        <w:autoSpaceDE w:val="0"/>
        <w:autoSpaceDN w:val="0"/>
        <w:bidi w:val="0"/>
        <w:adjustRightInd w:val="0"/>
        <w:jc w:val="both"/>
        <w:rPr>
          <w:b/>
          <w:bCs/>
        </w:rPr>
      </w:pPr>
      <w:r w:rsidRPr="00730AA6">
        <w:rPr>
          <w:b/>
          <w:bCs/>
        </w:rPr>
        <w:t>Timetable of activities</w:t>
      </w:r>
    </w:p>
    <w:p w:rsidR="0015073D" w:rsidRPr="00730AA6" w:rsidRDefault="0015073D" w:rsidP="00730AA6">
      <w:pPr>
        <w:pStyle w:val="ListParagraph"/>
        <w:numPr>
          <w:ilvl w:val="0"/>
          <w:numId w:val="15"/>
        </w:numPr>
        <w:autoSpaceDE w:val="0"/>
        <w:autoSpaceDN w:val="0"/>
        <w:bidi w:val="0"/>
        <w:adjustRightInd w:val="0"/>
        <w:jc w:val="both"/>
      </w:pPr>
      <w:r w:rsidRPr="00730AA6">
        <w:t>The timing, sequence and duration of the proposed activities taking into account mobilization time.</w:t>
      </w:r>
    </w:p>
    <w:p w:rsidR="0015073D" w:rsidRPr="00730AA6" w:rsidRDefault="0015073D" w:rsidP="00730AA6">
      <w:pPr>
        <w:pStyle w:val="ListParagraph"/>
        <w:numPr>
          <w:ilvl w:val="0"/>
          <w:numId w:val="15"/>
        </w:numPr>
        <w:autoSpaceDE w:val="0"/>
        <w:autoSpaceDN w:val="0"/>
        <w:bidi w:val="0"/>
        <w:adjustRightInd w:val="0"/>
        <w:jc w:val="both"/>
      </w:pPr>
      <w:r w:rsidRPr="00730AA6">
        <w:t>The identification and timing of major milestones in execution of the Contract, including an indication of how</w:t>
      </w:r>
      <w:r w:rsidR="00730AA6" w:rsidRPr="00730AA6">
        <w:t xml:space="preserve"> </w:t>
      </w:r>
      <w:r w:rsidRPr="00730AA6">
        <w:t>the achievement of these would be reflected in any reports particularly those stipulated in the Terms of</w:t>
      </w:r>
      <w:r w:rsidR="00730AA6" w:rsidRPr="00730AA6">
        <w:t xml:space="preserve"> </w:t>
      </w:r>
      <w:r w:rsidRPr="00730AA6">
        <w:t>Reference.</w:t>
      </w:r>
    </w:p>
    <w:p w:rsidR="0015073D" w:rsidRPr="00730AA6" w:rsidRDefault="0015073D" w:rsidP="00730AA6">
      <w:pPr>
        <w:pStyle w:val="NormalWeb"/>
        <w:numPr>
          <w:ilvl w:val="0"/>
          <w:numId w:val="15"/>
        </w:numPr>
        <w:jc w:val="both"/>
      </w:pPr>
      <w:r w:rsidRPr="00730AA6">
        <w:t>Include a program.</w:t>
      </w:r>
    </w:p>
    <w:p w:rsidR="0015073D" w:rsidRPr="00730AA6" w:rsidRDefault="0015073D" w:rsidP="00730AA6">
      <w:pPr>
        <w:autoSpaceDE w:val="0"/>
        <w:autoSpaceDN w:val="0"/>
        <w:bidi w:val="0"/>
        <w:adjustRightInd w:val="0"/>
        <w:jc w:val="both"/>
        <w:rPr>
          <w:b/>
          <w:bCs/>
        </w:rPr>
      </w:pPr>
      <w:r w:rsidRPr="00730AA6">
        <w:rPr>
          <w:b/>
          <w:bCs/>
        </w:rPr>
        <w:t>Logical frame</w:t>
      </w:r>
    </w:p>
    <w:p w:rsidR="0015073D" w:rsidRPr="00730AA6" w:rsidRDefault="0015073D" w:rsidP="00730AA6">
      <w:pPr>
        <w:pStyle w:val="ListParagraph"/>
        <w:numPr>
          <w:ilvl w:val="0"/>
          <w:numId w:val="17"/>
        </w:numPr>
        <w:autoSpaceDE w:val="0"/>
        <w:autoSpaceDN w:val="0"/>
        <w:bidi w:val="0"/>
        <w:adjustRightInd w:val="0"/>
        <w:jc w:val="both"/>
      </w:pPr>
      <w:r w:rsidRPr="00730AA6">
        <w:t>A Logical frame reflecting the considerations above</w:t>
      </w:r>
    </w:p>
    <w:p w:rsidR="00730AA6" w:rsidRPr="00730AA6" w:rsidRDefault="00730AA6" w:rsidP="00730AA6">
      <w:pPr>
        <w:autoSpaceDE w:val="0"/>
        <w:autoSpaceDN w:val="0"/>
        <w:bidi w:val="0"/>
        <w:adjustRightInd w:val="0"/>
        <w:jc w:val="both"/>
      </w:pPr>
    </w:p>
    <w:p w:rsidR="0015073D" w:rsidRPr="00730AA6" w:rsidRDefault="0015073D" w:rsidP="00730AA6">
      <w:pPr>
        <w:autoSpaceDE w:val="0"/>
        <w:autoSpaceDN w:val="0"/>
        <w:bidi w:val="0"/>
        <w:adjustRightInd w:val="0"/>
        <w:jc w:val="both"/>
        <w:rPr>
          <w:b/>
          <w:bCs/>
        </w:rPr>
      </w:pPr>
      <w:r w:rsidRPr="00730AA6">
        <w:rPr>
          <w:b/>
          <w:bCs/>
        </w:rPr>
        <w:t>Key experts</w:t>
      </w:r>
    </w:p>
    <w:p w:rsidR="0015073D" w:rsidRPr="00730AA6" w:rsidRDefault="0015073D" w:rsidP="00730AA6">
      <w:pPr>
        <w:pStyle w:val="ListParagraph"/>
        <w:numPr>
          <w:ilvl w:val="0"/>
          <w:numId w:val="19"/>
        </w:numPr>
        <w:autoSpaceDE w:val="0"/>
        <w:autoSpaceDN w:val="0"/>
        <w:bidi w:val="0"/>
        <w:adjustRightInd w:val="0"/>
        <w:jc w:val="both"/>
      </w:pPr>
      <w:r w:rsidRPr="00730AA6">
        <w:t>The Candidate shall include a detailed description of the role and duties of each of the key experts or</w:t>
      </w:r>
      <w:r w:rsidR="00730AA6" w:rsidRPr="00730AA6">
        <w:t xml:space="preserve"> </w:t>
      </w:r>
      <w:r w:rsidRPr="00730AA6">
        <w:t>other non-key experts, which the Candidate proposes to use for the performance of the services. The key</w:t>
      </w:r>
      <w:r w:rsidR="00730AA6" w:rsidRPr="00730AA6">
        <w:t xml:space="preserve"> </w:t>
      </w:r>
      <w:r w:rsidRPr="00730AA6">
        <w:t>experts are those whose involvement is considered instrumental in the achievement of the Contract</w:t>
      </w:r>
      <w:r w:rsidR="00730AA6" w:rsidRPr="00730AA6">
        <w:t xml:space="preserve"> </w:t>
      </w:r>
      <w:r w:rsidRPr="00730AA6">
        <w:t>objectives. The CV of ea</w:t>
      </w:r>
      <w:r w:rsidR="00730AA6" w:rsidRPr="00730AA6">
        <w:t xml:space="preserve">ch key expert shall be included </w:t>
      </w:r>
      <w:r w:rsidRPr="00730AA6">
        <w:t>highlighting his/her experience in the specific</w:t>
      </w:r>
      <w:r w:rsidR="00730AA6" w:rsidRPr="00730AA6">
        <w:t xml:space="preserve"> </w:t>
      </w:r>
      <w:r w:rsidRPr="00730AA6">
        <w:t>field of the services and his/her specific experience in the country/region where the services are to be</w:t>
      </w:r>
      <w:r w:rsidR="00730AA6" w:rsidRPr="00730AA6">
        <w:t xml:space="preserve"> </w:t>
      </w:r>
      <w:r w:rsidRPr="00730AA6">
        <w:t>performed. In addition the Candidate shall include information on current participation of key experts in</w:t>
      </w:r>
      <w:r w:rsidR="00730AA6" w:rsidRPr="00730AA6">
        <w:t xml:space="preserve"> </w:t>
      </w:r>
      <w:r w:rsidRPr="00730AA6">
        <w:t>other contracts and or commitments to participate in future contracts, i</w:t>
      </w:r>
      <w:r w:rsidR="00730AA6" w:rsidRPr="00730AA6">
        <w:t xml:space="preserve">ncluding detailed description of </w:t>
      </w:r>
      <w:r w:rsidRPr="00730AA6">
        <w:t>their tasks and period of engagement</w:t>
      </w:r>
      <w:r w:rsidR="00141F19">
        <w:t xml:space="preserve">. </w:t>
      </w:r>
    </w:p>
    <w:sectPr w:rsidR="0015073D" w:rsidRPr="00730AA6" w:rsidSect="00B2573F">
      <w:headerReference w:type="default" r:id="rId8"/>
      <w:footerReference w:type="default" r:id="rId9"/>
      <w:pgSz w:w="11906" w:h="16838"/>
      <w:pgMar w:top="720" w:right="1800" w:bottom="27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619" w:rsidRDefault="00DA1619" w:rsidP="00141F19">
      <w:r>
        <w:separator/>
      </w:r>
    </w:p>
  </w:endnote>
  <w:endnote w:type="continuationSeparator" w:id="0">
    <w:p w:rsidR="00DA1619" w:rsidRDefault="00DA1619" w:rsidP="0014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19970278"/>
      <w:docPartObj>
        <w:docPartGallery w:val="Page Numbers (Bottom of Page)"/>
        <w:docPartUnique/>
      </w:docPartObj>
    </w:sdtPr>
    <w:sdtEndPr>
      <w:rPr>
        <w:color w:val="7F7F7F" w:themeColor="background1" w:themeShade="7F"/>
        <w:spacing w:val="60"/>
      </w:rPr>
    </w:sdtEndPr>
    <w:sdtContent>
      <w:p w:rsidR="00917E64" w:rsidRDefault="00917E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3356D">
          <w:rPr>
            <w:noProof/>
            <w:rtl/>
          </w:rPr>
          <w:t>5</w:t>
        </w:r>
        <w:r>
          <w:rPr>
            <w:noProof/>
          </w:rPr>
          <w:fldChar w:fldCharType="end"/>
        </w:r>
        <w:r>
          <w:t xml:space="preserve"> | </w:t>
        </w:r>
        <w:r>
          <w:rPr>
            <w:color w:val="7F7F7F" w:themeColor="background1" w:themeShade="7F"/>
            <w:spacing w:val="60"/>
          </w:rPr>
          <w:t>Page</w:t>
        </w:r>
      </w:p>
    </w:sdtContent>
  </w:sdt>
  <w:p w:rsidR="000D1E11" w:rsidRDefault="000D1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619" w:rsidRDefault="00DA1619" w:rsidP="00141F19">
      <w:r>
        <w:separator/>
      </w:r>
    </w:p>
  </w:footnote>
  <w:footnote w:type="continuationSeparator" w:id="0">
    <w:p w:rsidR="00DA1619" w:rsidRDefault="00DA1619" w:rsidP="00141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19" w:rsidRDefault="00141F19" w:rsidP="00141F19">
    <w:pPr>
      <w:pStyle w:val="Header"/>
      <w:tabs>
        <w:tab w:val="right" w:pos="8306"/>
      </w:tabs>
    </w:pPr>
    <w:r>
      <w:rPr>
        <w:noProof/>
      </w:rPr>
      <w:drawing>
        <wp:inline distT="0" distB="0" distL="0" distR="0" wp14:anchorId="1458EBB1" wp14:editId="3256958E">
          <wp:extent cx="822333" cy="1043940"/>
          <wp:effectExtent l="0" t="0" r="0" b="381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127" cy="1061451"/>
                  </a:xfrm>
                  <a:prstGeom prst="rect">
                    <a:avLst/>
                  </a:prstGeom>
                </pic:spPr>
              </pic:pic>
            </a:graphicData>
          </a:graphic>
        </wp:inline>
      </w:drawing>
    </w:r>
    <w:r>
      <w:rPr>
        <w:rtl/>
      </w:rPr>
      <w:tab/>
    </w:r>
    <w:r w:rsidRPr="001A5E9C">
      <w:rPr>
        <w:noProof/>
      </w:rPr>
      <w:drawing>
        <wp:inline distT="0" distB="0" distL="0" distR="0" wp14:anchorId="6421DEB8" wp14:editId="026A2EC9">
          <wp:extent cx="4400550" cy="23234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611" cy="23234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AE8"/>
    <w:multiLevelType w:val="hybridMultilevel"/>
    <w:tmpl w:val="2F78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D234C"/>
    <w:multiLevelType w:val="hybridMultilevel"/>
    <w:tmpl w:val="28FC9434"/>
    <w:lvl w:ilvl="0" w:tplc="1AE89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F521C"/>
    <w:multiLevelType w:val="hybridMultilevel"/>
    <w:tmpl w:val="14AC8AE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CD7BE9"/>
    <w:multiLevelType w:val="hybridMultilevel"/>
    <w:tmpl w:val="0BD689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959"/>
    <w:multiLevelType w:val="multilevel"/>
    <w:tmpl w:val="F12E232A"/>
    <w:lvl w:ilvl="0">
      <w:start w:val="1"/>
      <w:numFmt w:val="decimal"/>
      <w:lvlText w:val="%1."/>
      <w:lvlJc w:val="left"/>
      <w:pPr>
        <w:tabs>
          <w:tab w:val="num" w:pos="795"/>
        </w:tabs>
        <w:ind w:left="795" w:hanging="435"/>
      </w:pPr>
      <w:rPr>
        <w:rFonts w:ascii="Times New Roman" w:hAnsi="Times New Roman" w:cs="Tahoma" w:hint="default"/>
        <w:color w:val="auto"/>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98755A9"/>
    <w:multiLevelType w:val="hybridMultilevel"/>
    <w:tmpl w:val="E620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350CF"/>
    <w:multiLevelType w:val="hybridMultilevel"/>
    <w:tmpl w:val="CFAC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F2C3E"/>
    <w:multiLevelType w:val="hybridMultilevel"/>
    <w:tmpl w:val="761A36CA"/>
    <w:lvl w:ilvl="0" w:tplc="811A39F8">
      <w:start w:val="1"/>
      <w:numFmt w:val="decimal"/>
      <w:lvlText w:val="%1."/>
      <w:lvlJc w:val="left"/>
      <w:pPr>
        <w:tabs>
          <w:tab w:val="num" w:pos="795"/>
        </w:tabs>
        <w:ind w:left="795" w:hanging="435"/>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761F11"/>
    <w:multiLevelType w:val="multilevel"/>
    <w:tmpl w:val="0409001F"/>
    <w:lvl w:ilvl="0">
      <w:start w:val="2"/>
      <w:numFmt w:val="decimal"/>
      <w:lvlText w:val="%1."/>
      <w:lvlJc w:val="left"/>
      <w:pPr>
        <w:tabs>
          <w:tab w:val="num" w:pos="360"/>
        </w:tabs>
        <w:ind w:left="360" w:hanging="360"/>
      </w:pPr>
    </w:lvl>
    <w:lvl w:ilvl="1">
      <w:start w:val="6"/>
      <w:numFmt w:val="decimal"/>
      <w:lvlText w:val="%1.%2."/>
      <w:lvlJc w:val="left"/>
      <w:pPr>
        <w:tabs>
          <w:tab w:val="num" w:pos="1080"/>
        </w:tabs>
        <w:ind w:left="792" w:hanging="432"/>
      </w:pPr>
    </w:lvl>
    <w:lvl w:ilvl="2">
      <w:start w:val="1"/>
      <w:numFmt w:val="decimal"/>
      <w:lvlText w:val="%1.%2.%3."/>
      <w:lvlJc w:val="left"/>
      <w:pPr>
        <w:tabs>
          <w:tab w:val="num" w:pos="1440"/>
        </w:tabs>
        <w:ind w:left="1224" w:hanging="504"/>
      </w:pPr>
      <w:rPr>
        <w:rFonts w:cs="Times New Roman"/>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EA16808"/>
    <w:multiLevelType w:val="hybridMultilevel"/>
    <w:tmpl w:val="CDC2431E"/>
    <w:lvl w:ilvl="0" w:tplc="CDB64634">
      <w:start w:val="1"/>
      <w:numFmt w:val="decimal"/>
      <w:lvlText w:val="%1."/>
      <w:lvlJc w:val="left"/>
      <w:pPr>
        <w:tabs>
          <w:tab w:val="num" w:pos="795"/>
        </w:tabs>
        <w:ind w:left="795" w:hanging="435"/>
      </w:pPr>
      <w:rPr>
        <w:rFonts w:ascii="Tahoma" w:hAnsi="Tahoma" w:cs="Tahoma" w:hint="default"/>
        <w:color w:val="043375"/>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B21C39"/>
    <w:multiLevelType w:val="hybridMultilevel"/>
    <w:tmpl w:val="E70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470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45624BF"/>
    <w:multiLevelType w:val="hybridMultilevel"/>
    <w:tmpl w:val="C67E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33F88"/>
    <w:multiLevelType w:val="hybridMultilevel"/>
    <w:tmpl w:val="2C2270C8"/>
    <w:lvl w:ilvl="0" w:tplc="1DC223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27502"/>
    <w:multiLevelType w:val="hybridMultilevel"/>
    <w:tmpl w:val="4CA2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63BA5"/>
    <w:multiLevelType w:val="multilevel"/>
    <w:tmpl w:val="146CD39E"/>
    <w:lvl w:ilvl="0">
      <w:start w:val="1"/>
      <w:numFmt w:val="decimal"/>
      <w:lvlText w:val="%1."/>
      <w:lvlJc w:val="left"/>
      <w:pPr>
        <w:tabs>
          <w:tab w:val="num" w:pos="795"/>
        </w:tabs>
        <w:ind w:left="795" w:hanging="435"/>
      </w:pPr>
      <w:rPr>
        <w:rFonts w:ascii="Tahoma" w:hAnsi="Tahoma" w:cs="Tahoma" w:hint="default"/>
        <w:color w:val="043375"/>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642CC0"/>
    <w:multiLevelType w:val="hybridMultilevel"/>
    <w:tmpl w:val="EB442CCC"/>
    <w:lvl w:ilvl="0" w:tplc="E19A8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73347"/>
    <w:multiLevelType w:val="hybridMultilevel"/>
    <w:tmpl w:val="23F24A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8687948"/>
    <w:multiLevelType w:val="hybridMultilevel"/>
    <w:tmpl w:val="9DB810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9"/>
  </w:num>
  <w:num w:numId="4">
    <w:abstractNumId w:val="7"/>
  </w:num>
  <w:num w:numId="5">
    <w:abstractNumId w:val="2"/>
  </w:num>
  <w:num w:numId="6">
    <w:abstractNumId w:val="0"/>
  </w:num>
  <w:num w:numId="7">
    <w:abstractNumId w:val="18"/>
  </w:num>
  <w:num w:numId="8">
    <w:abstractNumId w:val="15"/>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0"/>
  </w:num>
  <w:num w:numId="13">
    <w:abstractNumId w:val="14"/>
  </w:num>
  <w:num w:numId="14">
    <w:abstractNumId w:val="16"/>
  </w:num>
  <w:num w:numId="15">
    <w:abstractNumId w:val="12"/>
  </w:num>
  <w:num w:numId="16">
    <w:abstractNumId w:val="1"/>
  </w:num>
  <w:num w:numId="17">
    <w:abstractNumId w:val="6"/>
  </w:num>
  <w:num w:numId="18">
    <w:abstractNumId w:val="13"/>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85"/>
    <w:rsid w:val="000158AC"/>
    <w:rsid w:val="000417BF"/>
    <w:rsid w:val="000534CC"/>
    <w:rsid w:val="00076F70"/>
    <w:rsid w:val="00086AC5"/>
    <w:rsid w:val="000B4F58"/>
    <w:rsid w:val="000C77FC"/>
    <w:rsid w:val="000D1E11"/>
    <w:rsid w:val="000E3CCF"/>
    <w:rsid w:val="000E6055"/>
    <w:rsid w:val="000E6BD6"/>
    <w:rsid w:val="00105785"/>
    <w:rsid w:val="0010693D"/>
    <w:rsid w:val="001077E2"/>
    <w:rsid w:val="0012304F"/>
    <w:rsid w:val="00124B90"/>
    <w:rsid w:val="001312F2"/>
    <w:rsid w:val="00137E60"/>
    <w:rsid w:val="00141F19"/>
    <w:rsid w:val="0015073D"/>
    <w:rsid w:val="001519AE"/>
    <w:rsid w:val="00152DBA"/>
    <w:rsid w:val="00155E1B"/>
    <w:rsid w:val="0017617C"/>
    <w:rsid w:val="00197C23"/>
    <w:rsid w:val="001B755B"/>
    <w:rsid w:val="002010BC"/>
    <w:rsid w:val="0020699B"/>
    <w:rsid w:val="002473CC"/>
    <w:rsid w:val="00260EFD"/>
    <w:rsid w:val="00266523"/>
    <w:rsid w:val="00267192"/>
    <w:rsid w:val="00267E23"/>
    <w:rsid w:val="002702F3"/>
    <w:rsid w:val="00270BF4"/>
    <w:rsid w:val="002D189D"/>
    <w:rsid w:val="002E6210"/>
    <w:rsid w:val="002F251D"/>
    <w:rsid w:val="00304716"/>
    <w:rsid w:val="00307481"/>
    <w:rsid w:val="0031252C"/>
    <w:rsid w:val="003456DD"/>
    <w:rsid w:val="003659A8"/>
    <w:rsid w:val="003B57F6"/>
    <w:rsid w:val="003E2ACA"/>
    <w:rsid w:val="003E7012"/>
    <w:rsid w:val="00407CAD"/>
    <w:rsid w:val="00466774"/>
    <w:rsid w:val="00483355"/>
    <w:rsid w:val="004834FA"/>
    <w:rsid w:val="00485F72"/>
    <w:rsid w:val="00491E82"/>
    <w:rsid w:val="004A119D"/>
    <w:rsid w:val="005341E4"/>
    <w:rsid w:val="0053428E"/>
    <w:rsid w:val="00540452"/>
    <w:rsid w:val="0056090F"/>
    <w:rsid w:val="005709A3"/>
    <w:rsid w:val="005765EC"/>
    <w:rsid w:val="005855A1"/>
    <w:rsid w:val="0059729A"/>
    <w:rsid w:val="005D6C0A"/>
    <w:rsid w:val="005E2001"/>
    <w:rsid w:val="005F369C"/>
    <w:rsid w:val="005F390C"/>
    <w:rsid w:val="006051BF"/>
    <w:rsid w:val="006160CB"/>
    <w:rsid w:val="0063356D"/>
    <w:rsid w:val="00662029"/>
    <w:rsid w:val="006630EA"/>
    <w:rsid w:val="00686A7D"/>
    <w:rsid w:val="00694BEA"/>
    <w:rsid w:val="00694F64"/>
    <w:rsid w:val="0069611E"/>
    <w:rsid w:val="006A557F"/>
    <w:rsid w:val="006B1C3A"/>
    <w:rsid w:val="0071490C"/>
    <w:rsid w:val="00726CC1"/>
    <w:rsid w:val="007272E3"/>
    <w:rsid w:val="00730AA6"/>
    <w:rsid w:val="007412E3"/>
    <w:rsid w:val="00743C18"/>
    <w:rsid w:val="0078445A"/>
    <w:rsid w:val="007854B2"/>
    <w:rsid w:val="007917DC"/>
    <w:rsid w:val="007A3D8B"/>
    <w:rsid w:val="008130D1"/>
    <w:rsid w:val="008276AC"/>
    <w:rsid w:val="00846C06"/>
    <w:rsid w:val="0085023F"/>
    <w:rsid w:val="00854801"/>
    <w:rsid w:val="00880318"/>
    <w:rsid w:val="0088470C"/>
    <w:rsid w:val="00895913"/>
    <w:rsid w:val="008A264A"/>
    <w:rsid w:val="008A34CF"/>
    <w:rsid w:val="008A4F1C"/>
    <w:rsid w:val="008A7A1A"/>
    <w:rsid w:val="008B41F6"/>
    <w:rsid w:val="008E5505"/>
    <w:rsid w:val="008F6CCB"/>
    <w:rsid w:val="00910220"/>
    <w:rsid w:val="00917E64"/>
    <w:rsid w:val="00920D82"/>
    <w:rsid w:val="009212D9"/>
    <w:rsid w:val="00924187"/>
    <w:rsid w:val="00942BB4"/>
    <w:rsid w:val="00944367"/>
    <w:rsid w:val="009618E4"/>
    <w:rsid w:val="0097523E"/>
    <w:rsid w:val="009A2DAA"/>
    <w:rsid w:val="009A44F0"/>
    <w:rsid w:val="009C2C32"/>
    <w:rsid w:val="009D17CF"/>
    <w:rsid w:val="009D613A"/>
    <w:rsid w:val="00A26214"/>
    <w:rsid w:val="00A34024"/>
    <w:rsid w:val="00A55866"/>
    <w:rsid w:val="00A632D0"/>
    <w:rsid w:val="00A76C09"/>
    <w:rsid w:val="00AA2698"/>
    <w:rsid w:val="00AD582F"/>
    <w:rsid w:val="00AE3601"/>
    <w:rsid w:val="00AF4096"/>
    <w:rsid w:val="00B25345"/>
    <w:rsid w:val="00B2573F"/>
    <w:rsid w:val="00B26238"/>
    <w:rsid w:val="00B465CA"/>
    <w:rsid w:val="00B53AAF"/>
    <w:rsid w:val="00B82F0D"/>
    <w:rsid w:val="00BB25CA"/>
    <w:rsid w:val="00C224A7"/>
    <w:rsid w:val="00C338C7"/>
    <w:rsid w:val="00C53325"/>
    <w:rsid w:val="00C61181"/>
    <w:rsid w:val="00CD73DB"/>
    <w:rsid w:val="00CF7A4E"/>
    <w:rsid w:val="00D12308"/>
    <w:rsid w:val="00D139DB"/>
    <w:rsid w:val="00D63789"/>
    <w:rsid w:val="00DA1619"/>
    <w:rsid w:val="00DA2801"/>
    <w:rsid w:val="00DA5239"/>
    <w:rsid w:val="00DE0D4B"/>
    <w:rsid w:val="00DF09CF"/>
    <w:rsid w:val="00E04A1C"/>
    <w:rsid w:val="00E124F4"/>
    <w:rsid w:val="00E12D8B"/>
    <w:rsid w:val="00E428BA"/>
    <w:rsid w:val="00E538F7"/>
    <w:rsid w:val="00E61F29"/>
    <w:rsid w:val="00E7696D"/>
    <w:rsid w:val="00E8233E"/>
    <w:rsid w:val="00EB554D"/>
    <w:rsid w:val="00EB7A1B"/>
    <w:rsid w:val="00ED0E91"/>
    <w:rsid w:val="00F036CD"/>
    <w:rsid w:val="00F168AB"/>
    <w:rsid w:val="00F3670A"/>
    <w:rsid w:val="00F45E8B"/>
    <w:rsid w:val="00F740F1"/>
    <w:rsid w:val="00F7733F"/>
    <w:rsid w:val="00F957E0"/>
    <w:rsid w:val="00F9668F"/>
    <w:rsid w:val="00FA2F71"/>
    <w:rsid w:val="00FB3543"/>
    <w:rsid w:val="00FB6188"/>
    <w:rsid w:val="00FC643B"/>
    <w:rsid w:val="00FF4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040F95-6608-45BE-B770-A035508F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F7A4E"/>
    <w:pPr>
      <w:numPr>
        <w:numId w:val="1"/>
      </w:numPr>
    </w:pPr>
  </w:style>
  <w:style w:type="paragraph" w:styleId="NormalWeb">
    <w:name w:val="Normal (Web)"/>
    <w:basedOn w:val="Normal"/>
    <w:rsid w:val="00105785"/>
    <w:pPr>
      <w:bidi w:val="0"/>
      <w:spacing w:before="100" w:beforeAutospacing="1" w:after="100" w:afterAutospacing="1"/>
    </w:pPr>
  </w:style>
  <w:style w:type="paragraph" w:styleId="BalloonText">
    <w:name w:val="Balloon Text"/>
    <w:basedOn w:val="Normal"/>
    <w:semiHidden/>
    <w:rsid w:val="00FA2F71"/>
    <w:rPr>
      <w:rFonts w:ascii="Tahoma" w:hAnsi="Tahoma" w:cs="Tahoma"/>
      <w:sz w:val="16"/>
      <w:szCs w:val="16"/>
    </w:rPr>
  </w:style>
  <w:style w:type="paragraph" w:styleId="ListParagraph">
    <w:name w:val="List Paragraph"/>
    <w:basedOn w:val="Normal"/>
    <w:qFormat/>
    <w:rsid w:val="00407CAD"/>
    <w:pPr>
      <w:ind w:left="720"/>
      <w:contextualSpacing/>
    </w:pPr>
    <w:rPr>
      <w:rFonts w:eastAsia="SimSun"/>
      <w:lang w:eastAsia="zh-CN"/>
    </w:rPr>
  </w:style>
  <w:style w:type="character" w:styleId="Hyperlink">
    <w:name w:val="Hyperlink"/>
    <w:basedOn w:val="DefaultParagraphFont"/>
    <w:uiPriority w:val="99"/>
    <w:unhideWhenUsed/>
    <w:rsid w:val="00B2573F"/>
    <w:rPr>
      <w:color w:val="0000FF" w:themeColor="hyperlink"/>
      <w:u w:val="single"/>
    </w:rPr>
  </w:style>
  <w:style w:type="table" w:styleId="TableGrid">
    <w:name w:val="Table Grid"/>
    <w:basedOn w:val="TableNormal"/>
    <w:uiPriority w:val="39"/>
    <w:rsid w:val="0015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F19"/>
    <w:pPr>
      <w:tabs>
        <w:tab w:val="center" w:pos="4680"/>
        <w:tab w:val="right" w:pos="9360"/>
      </w:tabs>
    </w:pPr>
  </w:style>
  <w:style w:type="character" w:customStyle="1" w:styleId="HeaderChar">
    <w:name w:val="Header Char"/>
    <w:basedOn w:val="DefaultParagraphFont"/>
    <w:link w:val="Header"/>
    <w:uiPriority w:val="99"/>
    <w:rsid w:val="00141F19"/>
    <w:rPr>
      <w:sz w:val="24"/>
      <w:szCs w:val="24"/>
    </w:rPr>
  </w:style>
  <w:style w:type="paragraph" w:styleId="Footer">
    <w:name w:val="footer"/>
    <w:basedOn w:val="Normal"/>
    <w:link w:val="FooterChar"/>
    <w:uiPriority w:val="99"/>
    <w:unhideWhenUsed/>
    <w:rsid w:val="00141F19"/>
    <w:pPr>
      <w:tabs>
        <w:tab w:val="center" w:pos="4680"/>
        <w:tab w:val="right" w:pos="9360"/>
      </w:tabs>
    </w:pPr>
  </w:style>
  <w:style w:type="character" w:customStyle="1" w:styleId="FooterChar">
    <w:name w:val="Footer Char"/>
    <w:basedOn w:val="DefaultParagraphFont"/>
    <w:link w:val="Footer"/>
    <w:uiPriority w:val="99"/>
    <w:rsid w:val="00141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08575">
      <w:bodyDiv w:val="1"/>
      <w:marLeft w:val="0"/>
      <w:marRight w:val="0"/>
      <w:marTop w:val="0"/>
      <w:marBottom w:val="0"/>
      <w:divBdr>
        <w:top w:val="none" w:sz="0" w:space="0" w:color="auto"/>
        <w:left w:val="none" w:sz="0" w:space="0" w:color="auto"/>
        <w:bottom w:val="none" w:sz="0" w:space="0" w:color="auto"/>
        <w:right w:val="none" w:sz="0" w:space="0" w:color="auto"/>
      </w:divBdr>
    </w:div>
    <w:div w:id="1063987259">
      <w:bodyDiv w:val="1"/>
      <w:marLeft w:val="0"/>
      <w:marRight w:val="0"/>
      <w:marTop w:val="0"/>
      <w:marBottom w:val="0"/>
      <w:divBdr>
        <w:top w:val="none" w:sz="0" w:space="0" w:color="auto"/>
        <w:left w:val="none" w:sz="0" w:space="0" w:color="auto"/>
        <w:bottom w:val="none" w:sz="0" w:space="0" w:color="auto"/>
        <w:right w:val="none" w:sz="0" w:space="0" w:color="auto"/>
      </w:divBdr>
    </w:div>
    <w:div w:id="1537814196">
      <w:bodyDiv w:val="1"/>
      <w:marLeft w:val="0"/>
      <w:marRight w:val="0"/>
      <w:marTop w:val="0"/>
      <w:marBottom w:val="0"/>
      <w:divBdr>
        <w:top w:val="none" w:sz="0" w:space="0" w:color="auto"/>
        <w:left w:val="none" w:sz="0" w:space="0" w:color="auto"/>
        <w:bottom w:val="none" w:sz="0" w:space="0" w:color="auto"/>
        <w:right w:val="none" w:sz="0" w:space="0" w:color="auto"/>
      </w:divBdr>
    </w:div>
    <w:div w:id="15642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7F65-0E95-4433-951B-823A8F65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Vacancies Project Director Technical Coordinator</vt:lpstr>
    </vt:vector>
  </TitlesOfParts>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Vacancies Project Director Technical Coordinator</dc:title>
  <dc:creator>Abed</dc:creator>
  <cp:lastModifiedBy>dina alaraj</cp:lastModifiedBy>
  <cp:revision>13</cp:revision>
  <cp:lastPrinted>2021-06-25T06:47:00Z</cp:lastPrinted>
  <dcterms:created xsi:type="dcterms:W3CDTF">2021-06-25T06:52:00Z</dcterms:created>
  <dcterms:modified xsi:type="dcterms:W3CDTF">2021-06-25T08:21:00Z</dcterms:modified>
</cp:coreProperties>
</file>